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0e5b" w14:textId="6c60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Шұбарсу ауылдық округі әкімінің 2011 жылғы 21 маусымдағы N 85 шешімі. Оңтүстік Қазақстан облысы Ордабасы ауданының Әділет басқармасында 2011 жылғы 18 шілдеде N 14-8-107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ШЕШIМ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Шұбарсу ауыл округiне қарасты, Атамекен елді мекеніндегі атаулары жоқ көшелерге Бәйтерек, Көктем, Жас алаш, Аль-Фараби, Арыстанбаб, Абай, Отырар, Бейбітшілік, Бостандық, Нұрлыжол, Болашақ, Бірлік, Ержар, Ақжайық, Еділ, Сардаба, Достық, Береке, Жеңіс, Егеменді, Ынтымақ, Ноғайлы, Алғабас, Тыныштық, Мырзашөл, Жаңадала, Ақбұлақ, Қазақстан, Асық ата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қадағалау Шұбарсу ауылы округi әкiмiнің орынбасары А.Бердешовке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жарияланғаннан кейiн күнтiзбелiк он күн өткеннен соң қолданысқа енгiзiлсін.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Шұбарсу ауыл округі әкімі                  А.Нурмуратов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