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9512" w14:textId="bc89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2011 жылғы 5 сәуірдегі N 44-300-IV шешімі. Оңтүстік Қазақстан облысы Мақтаарал ауданының Әділет басқармасында 2011 жылғы 26 сәуірде N 14-7-142 тіркелді. Қолданылу мерзімінің аяқталуына байланысты шешімнің күші жойылды - Оңтүстік Қазақстан облысы Мақтаарал аудандық мәслихатының 2012 жылғы 20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Мақтаарал аудандық мәслихатының 2012.02.20 № 31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Мақтаарал ауданына 2011 жылы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айлық есептiк көрсеткiшке тең сомада көтерме жәрдемақысы және тұрғын үй сатып алу үшiн бір мың бес жүз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Оңтүстік Қазақстан облысы Мақтаарал аудандық мәслихатының 2011.08.10 </w:t>
      </w:r>
      <w:r>
        <w:rPr>
          <w:rFonts w:ascii="Times New Roman"/>
          <w:b w:val="false"/>
          <w:i w:val="false"/>
          <w:color w:val="000000"/>
          <w:sz w:val="28"/>
        </w:rPr>
        <w:t xml:space="preserve">N 48-329-IV </w:t>
      </w:r>
      <w:r>
        <w:rPr>
          <w:rFonts w:ascii="Times New Roman"/>
          <w:b w:val="false"/>
          <w:i w:val="false"/>
          <w:color w:val="ff0000"/>
          <w:sz w:val="28"/>
        </w:rPr>
        <w:t xml:space="preserve">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p>
    <w:bookmarkEnd w:id="0"/>
    <w:p>
      <w:pPr>
        <w:spacing w:after="0"/>
        <w:ind w:left="0"/>
        <w:jc w:val="both"/>
      </w:pPr>
      <w:r>
        <w:rPr>
          <w:rFonts w:ascii="Times New Roman"/>
          <w:b w:val="false"/>
          <w:i/>
          <w:color w:val="000000"/>
          <w:sz w:val="28"/>
        </w:rPr>
        <w:t>      Аудандық мәслихат сессиясының төрағасы:    Х.Урманов</w:t>
      </w:r>
    </w:p>
    <w:p>
      <w:pPr>
        <w:spacing w:after="0"/>
        <w:ind w:left="0"/>
        <w:jc w:val="both"/>
      </w:pPr>
      <w:r>
        <w:rPr>
          <w:rFonts w:ascii="Times New Roman"/>
          <w:b w:val="false"/>
          <w:i/>
          <w:color w:val="000000"/>
          <w:sz w:val="28"/>
        </w:rPr>
        <w:t xml:space="preserve">      Аудандық мәслихат хатшысы:                 Ж.Әбдәзімов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