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357f" w14:textId="9e93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аумағында тізімге алу жылы он жеті жасқа толатын, сонымен қатар бұдан бұрын шақыру учаскесінде тізімге алынбаған үлкен жастардағы Қазақстан Республикасы ер азаматтарының тізімге алынуын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әкімінің 2011 жылғы 18 қарашадағы N 32 шешімі. Солтүстік Қазақстан облысының Әділет департаментінде 2011 жылғы 14 желтоқсанда N 13-14-139 тіркелді. Қолдану мерзімінің өтуіне байланысты күшін жойды (Солтүстік Қазақстан облысы Шал ақын ауданы әкімі аппаратының 2012 жылғы 5 қыркүйектегі N 2.13-03-13/589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Шал ақын ауданы әкімі аппаратының 2012.09.05 N 2.13-03-13/589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w:t>
      </w:r>
      <w:r>
        <w:rPr>
          <w:rFonts w:ascii="Times New Roman"/>
          <w:b w:val="false"/>
          <w:i w:val="false"/>
          <w:color w:val="000000"/>
          <w:sz w:val="28"/>
        </w:rPr>
        <w:t>2-тармағына</w:t>
      </w:r>
      <w:r>
        <w:rPr>
          <w:rFonts w:ascii="Times New Roman"/>
          <w:b w:val="false"/>
          <w:i w:val="false"/>
          <w:color w:val="000000"/>
          <w:sz w:val="28"/>
        </w:rPr>
        <w:t xml:space="preserve"> және «Әскери міндет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Шал ақын ауданы аумағында тізімге алу жылы он жеті жасқа толатын, сонымен қатар бұдан бұрын шақыру учаскесінде тізімге алынбаған үлкен жастардағы Қазақстан Республикасы ер азаматтарының тізімге алынуы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мәселелер жөніндегі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Тінеев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Шал ақын ауданы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бастығының уақытша</w:t>
      </w:r>
      <w:r>
        <w:br/>
      </w:r>
      <w:r>
        <w:rPr>
          <w:rFonts w:ascii="Times New Roman"/>
          <w:b w:val="false"/>
          <w:i w:val="false"/>
          <w:color w:val="000000"/>
          <w:sz w:val="28"/>
        </w:rPr>
        <w:t>
</w:t>
      </w:r>
      <w:r>
        <w:rPr>
          <w:rFonts w:ascii="Times New Roman"/>
          <w:b w:val="false"/>
          <w:i/>
          <w:color w:val="000000"/>
          <w:sz w:val="28"/>
        </w:rPr>
        <w:t>      міндетін атқарушы                          Қ. Ысқақов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