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9f9a" w14:textId="af69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тұрғын үй сатып алу немесе салу үшін көтерме жәрдемақы мен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2011 жылғы 22 желтоқсандағы N 309 шешімі. Солтүстік Қазақстан облысының Әділет департаментінде 2012 жылғы 18 қаңтарда N 13-11-223 тіркелді. Күші жойылды - Солтүстік Қазақстан облысы Тайынша аудандық мәслихатының 2012 жылғы 20 желтоқсандағы N 72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Тайынша аудандық мәслихатының 20.12.2012 </w:t>
      </w:r>
      <w:r>
        <w:rPr>
          <w:rFonts w:ascii="Times New Roman"/>
          <w:b w:val="false"/>
          <w:i w:val="false"/>
          <w:color w:val="ff0000"/>
          <w:sz w:val="28"/>
        </w:rPr>
        <w:t>N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Солтүстік Қазақстан облысы  Тайынша аудандық мәслихатының 2012.06.06 </w:t>
      </w:r>
      <w:r>
        <w:rPr>
          <w:rFonts w:ascii="Times New Roman"/>
          <w:b w:val="false"/>
          <w:i w:val="false"/>
          <w:color w:val="ff0000"/>
          <w:sz w:val="28"/>
        </w:rPr>
        <w:t>N 19</w:t>
      </w:r>
      <w:r>
        <w:rPr>
          <w:rFonts w:ascii="Times New Roman"/>
          <w:b w:val="false"/>
          <w:i w:val="false"/>
          <w:color w:val="ff0000"/>
          <w:sz w:val="28"/>
        </w:rPr>
        <w:t> Шешімімен</w:t>
      </w:r>
    </w:p>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 жылы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1) өтініш беру кезіне жетпіс еселік айлық есептік көрсеткішке тең сомада көтерме жәрдемақы ұсынылсын;</w:t>
      </w:r>
      <w:r>
        <w:br/>
      </w:r>
      <w:r>
        <w:rPr>
          <w:rFonts w:ascii="Times New Roman"/>
          <w:b w:val="false"/>
          <w:i w:val="false"/>
          <w:color w:val="000000"/>
          <w:sz w:val="28"/>
        </w:rPr>
        <w:t>
      2) тұрғын үй сатып алу немесе салу үшін өтініш беру кезіне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3) тұрғын үй сатып алу немесе салу үшін ветеринария мамандарына көтерме жәрдемақы мен әлеуметтік қолдау бойынша әрекет ветеринария саласында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 xml:space="preserve">1-тармақ жаңа редакцияда - Солтүстік Қазақстан облысы  Тайынша аудандық мәслихатының 2012.06.06 </w:t>
      </w:r>
      <w:r>
        <w:rPr>
          <w:rFonts w:ascii="Times New Roman"/>
          <w:b w:val="false"/>
          <w:i w:val="false"/>
          <w:color w:val="000000"/>
          <w:sz w:val="28"/>
        </w:rPr>
        <w:t>N 19</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төрайымы                            Г. Полякова</w:t>
      </w:r>
      <w:r>
        <w:br/>
      </w:r>
      <w:r>
        <w:rPr>
          <w:rFonts w:ascii="Times New Roman"/>
          <w:b w:val="false"/>
          <w:i w:val="false"/>
          <w:color w:val="000000"/>
          <w:sz w:val="28"/>
        </w:rPr>
        <w:t>
</w:t>
      </w: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Н. Трифонов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