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a2b6" w14:textId="eeaa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аудандық мәслихаттың 2010 жылғы 21 маусымдағы N 24/3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2011 жылғы 28 шілдедегі N 34/3 шешімі. Солтүстік Қазақстан облысының Әділет департаментінде 2011 жылғы 19 тамызда N 13-7-154 тіркелді. Күші жойылды - Солтүстік Қазақстан облысы Жамбыл ауданы мәслихатының 2015 жылғы 21 қаңтардағы N 35/3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ауданы мәслихатының 21.01.2015 N 35/3 шешімімен.</w:t>
      </w:r>
      <w:r>
        <w:br/>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"Жамбыл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аудандық мәслихаттың 2010 жылғы 21 маусымдағы № 24/3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26 шілдедегі № 13-7-132 тіркелген, 2010 жылғы 13 тамыздағы № 35 "Ауыл арайы – Сельская новь" газеттерінде жарияланған), келесі толықтыру енгізілсін:</w:t>
      </w:r>
      <w:r>
        <w:br/>
      </w:r>
      <w:r>
        <w:rPr>
          <w:rFonts w:ascii="Times New Roman"/>
          <w:b w:val="false"/>
          <w:i w:val="false"/>
          <w:color w:val="000000"/>
          <w:sz w:val="28"/>
        </w:rPr>
        <w:t>
      бірінші тармақ жана редакцияда жазылсын:</w:t>
      </w:r>
      <w:r>
        <w:br/>
      </w:r>
      <w:r>
        <w:rPr>
          <w:rFonts w:ascii="Times New Roman"/>
          <w:b w:val="false"/>
          <w:i w:val="false"/>
          <w:color w:val="000000"/>
          <w:sz w:val="28"/>
        </w:rPr>
        <w:t>
      "1. Жамбыл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негізгі қызмет бойынша жылына бір рет, бір мың теңге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кезектен тыс ХXХІV</w:t>
            </w:r>
            <w:r>
              <w:br/>
            </w:r>
            <w:r>
              <w:rPr>
                <w:rFonts w:ascii="Times New Roman"/>
                <w:b w:val="false"/>
                <w:i w:val="false"/>
                <w:color w:val="000000"/>
                <w:sz w:val="20"/>
              </w:rPr>
              <w:t>
      </w:t>
            </w:r>
            <w:r>
              <w:rPr>
                <w:rFonts w:ascii="Times New Roman"/>
                <w:b w:val="false"/>
                <w:i/>
                <w:color w:val="000000"/>
                <w:sz w:val="20"/>
              </w:rPr>
              <w:t>сессиясының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Мұсабаев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Мұсабаев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