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25df" w14:textId="2dc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соғысының Жеңіс күнінің 66 жылдығына орай бір реттік материалдық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2011 жылғы 29 сәуірдегі XXXX кезектен тыс сессиясының № 423 шешімі. Алматы қаласы Әділет департаментінде 2011 жылғы 06 мамырда № 889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 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қаласы әкімінің ұсынысын қарап,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Жеңіс күніне орай Алматы қаласында тұрақты тұратын және белгіленген тәртіппен тіркелген келесі санаттағы азаматтарға бер реттік материалдық көмек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30000 (отыз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(қайтыс болған, хабар-ошарсыз кеткен) жауынгерлердің қайта некеге тұрмаған жесірлеріне 10000 (он мың теңге)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Ауғанстандағы кеңес әскери құрамына қызмет көрсеткен жараланған, контузия алған немесе зақымдануы немесе ауруға шалдығуы салдарының мүгедек болған азаматтарға 20000 (жиырма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Ауғанстағы ұрыс қимылдары кезінде қаза тапқан (хабар-ошарсыз кеткен) немесе жарақат алу салдарынан қайтыс болған, контузия алған, жарымжан болған, науқастанған әскери қызметшілердің отбасыларына қайталап некеге отырмаған зайыбы (жұбайы), ата-анасы 10000(он мың)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реттік материалдық көмек көрсету Республикалық мемлекеттік қазыналық кәсіпорнының Алматы қалалық бөлімшесінің «Қазақстан Республикасы Еңбек және халықты әлеуметтік қорғау министрлігінің Зейнетақы төлеу жөніндегі мемлекеттік орталығының» берген мәліметтерінің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қоғамдық келісім мен әлеуметтік мәселелер жөніндегі тұрақты депутатық комиссиясына (Е.Б. Тәжиев) және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 сессиясының төрағасы               Н. Бейсембина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