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f3c2" w14:textId="5cff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шақырылым, XXVIII сессиясы) 2010 жылғы 24 желтоқсандағы N 157/28 "2011 - 2013 жылдарға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2011 жылғы 17 қарашадағы N 188/37 шешімі. Павлодар облысының Әділет департаментінде 2011 жылғы 29 қарашада N 12-4-107 тіркелді. Күші жойылды - қолдану мерзімінің өтуіне байланысты (Павлодар облысы Ақтоғай аудандық мәслихатының 2014 жылғы 03 наурыздағы N 205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03.03.2014 N 205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</w:t>
      </w:r>
      <w:r>
        <w:rPr>
          <w:rFonts w:ascii="Times New Roman"/>
          <w:b w:val="false"/>
          <w:i w:val="false"/>
          <w:color w:val="000000"/>
          <w:sz w:val="28"/>
        </w:rPr>
        <w:t>және Павлодар облыстық мәслихаттың (IV шақырылым, ХXXIX (кезектен тыс) сессиясы) 2011 жылғы 7 қарашадағы N 398/39 "Облыстық мәслихаттың (IV шақырылым, ХXІX сессиясы) 2010 жылғы 13 желтоқсандағы "2011 - 2013 жылдарға арналған облыс бюджеті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  өзгертулер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Тізілімінде N 3192 болып 2011 жылғы 10 қарашада тіркелген)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шақырылым, XXVIII сессиясы) 2010 жылғы 24 желтоқсандағы N 157/28 "2011 - 2013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 Тізілімінде N 12-4-91 болып 2010 жылғы 31 желтоқсанда тіркелген, "Ауыл тынысы" мен "Пульс села" газеттерінің N 4 22.01.2011 ж., N 5 29.01.2011 ж.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"1878789" деген сандар "2128846"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"1706253" деген сандар "1956310"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"2034621" деген сандар "2130878"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"5423" деген сандар "30168"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"2873" деген сандар "2509"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"8192"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"5541" деген сандар "5347"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"13402" деген сандар "13216"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"1430" деген сандар "684"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"24000" деген сандар "74000" деген сандармен ауыстырылсын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"153804 мың теңге – Жұмыспен қамту 2020 бағдарламасы бойынша мемлекеттік коммуналдық тұрғын үй қорының тұрғын үйін салуға және (немесе) сатып алуға.";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"114000" деген сандар "137000"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 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"3-4. Аудан бюджетіне Жұмыспен қамту 2020 бағдарламасы бойынша тұрғын үй салуға және (немесе) сатып алуға бөлінген кредиттің мерзімінен бұрын өтеуді қарастыру қажет,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153800,0 мың теңге – жергілікті атқарушы органның жоғары тұрған бюджет алдындағы борышын өтеу;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4,0 мың теңге – жергілікті атқарушы органдардың облыстық бюджеттен қарыздар бойынша сыйақылар мен өзге де төлемдерді төлеу бойынша борышына қызмет көрсету.";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Инвестициялық жобаларды (бағдармаларды) жүзеге асыруға бағыттылған, бюджеттік бағдарламаларды бөлумен 2011 жылға арналған аудан бюджетін дамытудың бюджеттік бағдарламалар тізбесі, </w:t>
      </w:r>
      <w:r>
        <w:rPr>
          <w:rFonts w:ascii="Times New Roman"/>
          <w:b w:val="false"/>
          <w:i w:val="false"/>
          <w:color w:val="000000"/>
          <w:sz w:val="28"/>
        </w:rPr>
        <w:t>6-қосымшаға   с</w:t>
      </w:r>
      <w:r>
        <w:rPr>
          <w:rFonts w:ascii="Times New Roman"/>
          <w:b w:val="false"/>
          <w:i w:val="false"/>
          <w:color w:val="000000"/>
          <w:sz w:val="28"/>
        </w:rPr>
        <w:t>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А. Тарама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ХХХVII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 N 188/37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ХХVIII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157/28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70"/>
        <w:gridCol w:w="692"/>
        <w:gridCol w:w="8239"/>
        <w:gridCol w:w="30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2128846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168123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49"/>
        <w:gridCol w:w="570"/>
        <w:gridCol w:w="677"/>
        <w:gridCol w:w="7723"/>
        <w:gridCol w:w="30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2130878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14595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54932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111238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107413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1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1053501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1042360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1024037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50347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жетім-баланы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61976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55722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қызметті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21142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 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365586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295029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98422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бөлімі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 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Эпизоотиялық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меншік кәсіпкерлікті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Ақтоғай 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ХХХVII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 N 188/37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шақырылым, ХХVIII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157/28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(бағдармаларды) жүзеге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бағытталған, бюджеттік бағдарламаларды</w:t>
      </w:r>
      <w:r>
        <w:br/>
      </w:r>
      <w:r>
        <w:rPr>
          <w:rFonts w:ascii="Times New Roman"/>
          <w:b/>
          <w:i w:val="false"/>
          <w:color w:val="000000"/>
        </w:rPr>
        <w:t>
бөлумен 2011 жылға арналған аудан бюджетін дамытудың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61"/>
        <w:gridCol w:w="696"/>
        <w:gridCol w:w="696"/>
        <w:gridCol w:w="7868"/>
        <w:gridCol w:w="28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290804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инфрақұрылымды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