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4c0e" w14:textId="d714c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қазандағы № 380 "Тұрғын үй көмегін көрсету ережесі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2011 жылғы 26 қазандағы № 498 шешімі. Қостанай облысы Федоров ауданы Әділет басқармасында 2011 жылғы 14 қарашада № 9-20-201 тіркелді. Күші жойылды - Қостанай облысы Федоров ауданы мәслихатының 2014 жылғы 27 қарашадағы № 279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27.11.2014 </w:t>
      </w:r>
      <w:r>
        <w:rPr>
          <w:rFonts w:ascii="Times New Roman"/>
          <w:b w:val="false"/>
          <w:i w:val="false"/>
          <w:color w:val="ff0000"/>
          <w:sz w:val="28"/>
        </w:rPr>
        <w:t>№ 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"Тұрғын үй көмегін көрсету ережесі туралы" мәслихаттың 2010 жылғы 22 қазандағы </w:t>
      </w:r>
      <w:r>
        <w:rPr>
          <w:rFonts w:ascii="Times New Roman"/>
          <w:b w:val="false"/>
          <w:i w:val="false"/>
          <w:color w:val="000000"/>
          <w:sz w:val="28"/>
        </w:rPr>
        <w:t>№ 380</w:t>
      </w:r>
      <w:r>
        <w:rPr>
          <w:rFonts w:ascii="Times New Roman"/>
          <w:b w:val="false"/>
          <w:i w:val="false"/>
          <w:color w:val="000000"/>
          <w:sz w:val="28"/>
        </w:rPr>
        <w:t xml:space="preserve"> шешіміне (Нормативтік құқықтық актілерді мемлекеттік тіркеу тізілімінде 9-20-183 нөмірімен тіркелген, 2010 жылғы 4 қарашада "Федоровские новости"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Уәкілетті орган, өтініш беруші тұрғын үй көмегін тағайындау үшін қажетті құжаттарды тапсырған сәтінен бастап, күнтізбелік он күн ішінде тұрғын үй көмегін тағайындау туралы хабарлайды, не тұрғын үй көмегін тағайындауынан бас тарту туралы дәлелді жауап береді, оның бір данасы өтініш берушіге беріледі.".</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О. Ковалева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В. Гринак</w:t>
      </w:r>
    </w:p>
    <w:p>
      <w:pPr>
        <w:spacing w:after="0"/>
        <w:ind w:left="0"/>
        <w:jc w:val="both"/>
      </w:pPr>
      <w:r>
        <w:rPr>
          <w:rFonts w:ascii="Times New Roman"/>
          <w:b w:val="false"/>
          <w:i/>
          <w:color w:val="000000"/>
          <w:sz w:val="28"/>
        </w:rPr>
        <w:t>      "Федоров аудандық</w:t>
      </w:r>
      <w:r>
        <w:br/>
      </w:r>
      <w:r>
        <w:rPr>
          <w:rFonts w:ascii="Times New Roman"/>
          <w:b w:val="false"/>
          <w:i w:val="false"/>
          <w:color w:val="000000"/>
          <w:sz w:val="28"/>
        </w:rPr>
        <w:t>
</w:t>
      </w:r>
      <w:r>
        <w:rPr>
          <w:rFonts w:ascii="Times New Roman"/>
          <w:b w:val="false"/>
          <w:i/>
          <w:color w:val="000000"/>
          <w:sz w:val="28"/>
        </w:rPr>
        <w:t>      жұмыспен қамту</w:t>
      </w:r>
      <w:r>
        <w:br/>
      </w:r>
      <w:r>
        <w:rPr>
          <w:rFonts w:ascii="Times New Roman"/>
          <w:b w:val="false"/>
          <w:i w:val="false"/>
          <w:color w:val="000000"/>
          <w:sz w:val="28"/>
        </w:rPr>
        <w:t>
</w:t>
      </w:r>
      <w:r>
        <w:rPr>
          <w:rFonts w:ascii="Times New Roman"/>
          <w:b w:val="false"/>
          <w:i/>
          <w:color w:val="000000"/>
          <w:sz w:val="28"/>
        </w:rPr>
        <w:t>      және әлеуметтік</w:t>
      </w:r>
      <w:r>
        <w:br/>
      </w:r>
      <w:r>
        <w:rPr>
          <w:rFonts w:ascii="Times New Roman"/>
          <w:b w:val="false"/>
          <w:i w:val="false"/>
          <w:color w:val="000000"/>
          <w:sz w:val="28"/>
        </w:rPr>
        <w:t>
</w:t>
      </w:r>
      <w:r>
        <w:rPr>
          <w:rFonts w:ascii="Times New Roman"/>
          <w:b w:val="false"/>
          <w:i/>
          <w:color w:val="000000"/>
          <w:sz w:val="28"/>
        </w:rPr>
        <w:t>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 Т. Волоткевич</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