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d9ae" w14:textId="046d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басым ауыл шаруашылық дақылдарының әр түрі бойынша 2011 жылда оңтайлы себу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2011 жылғы 26 мамырдағы № 146 қаулысы. Қостанай облысы Ұзынкөл ауданының Әділет басқармасында 2011 жылғы 8 маусымда № 9-19-158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шаруашылығындағы міндетті сақтандыру туралы" Қазақстан Республикасының 2004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"Қостанай ауыл шаруашылық ғылыми–зерттеу институты" жауапкершілігі шектеулі серіктестігінің ұсынысының негізінде, оңтайлы мерзімде себілген, егістік жерде өсірілген басым ауыл шаруашылығы дақылдарының алқаптарына субсидия беру үшін,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басым ауыл шаруашылық дақылдарының әр түрі бойынша 2011 жылда келесі оңтайлы себу мерзімдері анықталсын: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жаздық дәнді дақылдар (бидай, арпа, сұлы, қара құмық) 15 мамырдан 5 маусымға дейін;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дәнді бұршақты дақылдар (бұршақ, аңқа) 15 мамырдан 5 маусымға дейін;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майлы дақылдар (бұршақ, күнбағыс, зығыр, қыша) 18 мамырдан 30 мамырға дейін;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қысқы дәнді дақылдар (қара бидай, бидай) 15 тамыздан 1 қыркүйекке дейін.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Ж.Е. Алинге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әкiмi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Ташмағамбетов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кәсіпкерлік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шаруашылық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мекемесі, бастық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К. Аскаров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