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217c" w14:textId="97a2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19 тамыздағы тағайындалған сайлау кезеңінде Қазақстан Республикасы Парламенті Сенаты депутаттығына үміткерлер үшін үгіттеу баспа материалдарын орналастыруға арналған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2011 жылғы 22 шілдедегі № 916 қаулысы. Қостанай облысы Рудный қаласының Әділет басқармасында 2011 жылғы 9 тамызда № 9-2-188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"2011 жылғы 19 тамызға Қазақстан Республикасы Парламенті Сенаты депутаттарының сайлауын тағайындау туралы" Қазақстан Республикасы Президентінің 2011 жылғы 14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Рудный қалалық сайлау комиссиясымен бірлесіп Рудный қаласы аумағында 2011 жылғы 19 тамызға тағайындалған сайлау кезеңінде Қазақстан Республикасы Парламенті Сенаты депутаттығына үміткерлер үшін үгіттеу баспа материалдарын орналастыруға арналған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А.А. 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Б. Ғаязов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қалалық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А. Тарасевич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22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916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жылғы 19 тамызға тағайындалған сайлау</w:t>
      </w:r>
      <w:r>
        <w:br/>
      </w:r>
      <w:r>
        <w:rPr>
          <w:rFonts w:ascii="Times New Roman"/>
          <w:b/>
          <w:i w:val="false"/>
          <w:color w:val="000000"/>
        </w:rPr>
        <w:t>
кезеңінде Қазақстан Республикасы Парламенті</w:t>
      </w:r>
      <w:r>
        <w:br/>
      </w:r>
      <w:r>
        <w:rPr>
          <w:rFonts w:ascii="Times New Roman"/>
          <w:b/>
          <w:i w:val="false"/>
          <w:color w:val="000000"/>
        </w:rPr>
        <w:t>
Сенаты депутаттығына үміткерлер үшін үгіттеу</w:t>
      </w:r>
      <w:r>
        <w:br/>
      </w:r>
      <w:r>
        <w:rPr>
          <w:rFonts w:ascii="Times New Roman"/>
          <w:b/>
          <w:i w:val="false"/>
          <w:color w:val="000000"/>
        </w:rPr>
        <w:t>
баспа материалдарын орналастыруға арналған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Рудный қаласы: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лет Октября көшесі, "Универсам" дүкенінің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 көшесі: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"Дос Бол" дүкенінің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 даңғылы, "Форум" сауда үйінің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Қашар кенті: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Рудный қаласы әкімдігінің "Күн" мемлекеттік коммуналдық кәсіпорны ғимаратының жаңында;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шағын аудан, № 72 үй жаңында;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шағын аудан, № 84 үй жаңында.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Горняцк кенті, Рудный қаласы әкімдігінің "Горняцк поселкесі әкімінің аппараты" мемлекеттік мекемесі ғимаратының жаңында;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Перцев ауылы, "Перцев негізгі мектебі" мемлекеттік мекемесі ғимаратының жаңында.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