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ecdf26" w14:textId="becdf2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Мәслихаттың 2009 жылғы 2 ақпандағы № 162 "Қостанай қаласында орналасқан салық салу объектісі бірлігінен тіркелген салық ставкаларының мөлшерін бекіту туралы" шешіміне өзгеріс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Қостанай қаласы мәслихатының 2011 жылғы 29 маусымдағы № 418 шешімі. Қостанай облысы Қостанай қаласының Әділет басқармасында 2011 жылғы 26 шілдеде № 9-1-168 тіркелді. Күші жойылды - Қостанай облысы Қостанай қаласы мәслихатының 2018 жылғы 28 наурыздағы № 233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Қостанай облысы Қостанай қаласы мәслихатының 28.03.2018 </w:t>
      </w:r>
      <w:r>
        <w:rPr>
          <w:rFonts w:ascii="Times New Roman"/>
          <w:b w:val="false"/>
          <w:i w:val="false"/>
          <w:color w:val="ff0000"/>
          <w:sz w:val="28"/>
        </w:rPr>
        <w:t>№ 233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(алғашқы ресми жарияланған күнінен кейін күнтізбелік он күн өткен соң қолданысқа енгізіледі).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Республикасындағы жергілікті мемлекеттік басқару және өзін-өзі басқару туралы" Қазақстан Республикасының 2001 жылғы 23 қаңтардағы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>, "</w:t>
      </w:r>
      <w:r>
        <w:rPr>
          <w:rFonts w:ascii="Times New Roman"/>
          <w:b w:val="false"/>
          <w:i w:val="false"/>
          <w:color w:val="000000"/>
          <w:sz w:val="28"/>
        </w:rPr>
        <w:t>Салық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бюджетке төленетін басқа да міндетті төлемдер туралы (Салық кодексі)" Қазақстан Республикасының 2008 жылғы 10 желтоқсандағы Кодексіне сәйкес Қостанай қалалық мәслихаты </w:t>
      </w:r>
      <w:r>
        <w:rPr>
          <w:rFonts w:ascii="Times New Roman"/>
          <w:b/>
          <w:i w:val="false"/>
          <w:color w:val="000000"/>
          <w:sz w:val="28"/>
        </w:rPr>
        <w:t>ШЕШТІ: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1."Қостанай қаласында орналасқан салық салу объектісі бірлігінен тіркелген салық ставкаларының мөлшерін бекіту туралы" мәслихаттың 2009 жылғы 2 ақпандағы </w:t>
      </w:r>
      <w:r>
        <w:rPr>
          <w:rFonts w:ascii="Times New Roman"/>
          <w:b w:val="false"/>
          <w:i w:val="false"/>
          <w:color w:val="000000"/>
          <w:sz w:val="28"/>
        </w:rPr>
        <w:t>№ 162</w:t>
      </w:r>
      <w:r>
        <w:rPr>
          <w:rFonts w:ascii="Times New Roman"/>
          <w:b w:val="false"/>
          <w:i w:val="false"/>
          <w:color w:val="000000"/>
          <w:sz w:val="28"/>
        </w:rPr>
        <w:t xml:space="preserve"> шешіміне (Нормативтік құқықтық кесімдерді мемлекеттік тіркеу тізілімінде № 9-1-122 тіркелген, 2009 жылдың 9 сәуірінде № 29 "Қостанай" газетінде жарияланған) мына өзгеріс енгізілсін: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алғаш рет ресми жарияланған күннен кейін он күнтізбелік күн өткеннен кейін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Сессия төрайымы, № 5 сайлау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округі бойынша депутаты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Чиченкова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КЕЛІСІЛДІ: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"Қазақстан Республикасы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Министрлігі Салық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комитетінің Қостанай облысы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бойынша салық департаментінің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Қостанай қаласы бойынша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 басқармасы" мемлекеттік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мекемесінің бастығы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 Е. Бексейітов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"Қостанай қаласы әкімдігінің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экономика және бюджеттік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жоспарлау бөлімі" мемлекеттік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мекемесінің бастығы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 Н.Дорошок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жылғы 29 маусымдағы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418 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2009 жылғы 2 ақпандағы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162 шешіміне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Қостанай қаласында орналасқан салық салу объектісі бірлігінен тіркелген салық ставкаларының мөлшері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809"/>
        <w:gridCol w:w="5331"/>
        <w:gridCol w:w="5160"/>
      </w:tblGrid>
      <w:tr>
        <w:trPr>
          <w:trHeight w:val="30" w:hRule="atLeast"/>
        </w:trPr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5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объектісінің атауы</w:t>
            </w:r>
          </w:p>
        </w:tc>
        <w:tc>
          <w:tcPr>
            <w:tcW w:w="5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Айына тіркелген салық ставкасы (айлық есептік көрсеткіштерде)</w:t>
            </w:r>
          </w:p>
        </w:tc>
      </w:tr>
      <w:tr>
        <w:trPr>
          <w:trHeight w:val="30" w:hRule="atLeast"/>
        </w:trPr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 ойыншымен ойын өткізуге арналған ұтыссыз ойын автоматы</w:t>
            </w:r>
          </w:p>
        </w:tc>
        <w:tc>
          <w:tcPr>
            <w:tcW w:w="5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біреуден артық ойыншылардың қатысуымен ойын өткізуге арналған ұтыссыз ойын автоматы</w:t>
            </w:r>
          </w:p>
        </w:tc>
        <w:tc>
          <w:tcPr>
            <w:tcW w:w="5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ойын өткізу үшін пайдаланылатын дербес компьютер</w:t>
            </w:r>
          </w:p>
        </w:tc>
        <w:tc>
          <w:tcPr>
            <w:tcW w:w="5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ойын жолы</w:t>
            </w:r>
          </w:p>
        </w:tc>
        <w:tc>
          <w:tcPr>
            <w:tcW w:w="5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</w:tr>
      <w:tr>
        <w:trPr>
          <w:trHeight w:val="30" w:hRule="atLeast"/>
        </w:trPr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карт</w:t>
            </w:r>
          </w:p>
        </w:tc>
        <w:tc>
          <w:tcPr>
            <w:tcW w:w="5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5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бильярд үстелі</w:t>
            </w:r>
          </w:p>
        </w:tc>
        <w:tc>
          <w:tcPr>
            <w:tcW w:w="5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