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d6df" w14:textId="6f0d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және Қостанай ауданы шекарасындағы Тобыл өзені және соған іргелес аумақ акваториясының су қорғау аймақтары мен белдеулерін, оларды шаруақорлықпен пайдаланудың тәртібі мен ерекше шарттарын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7 қазандағы № 399 қаулысы. Қостанай облысының Әділет департаментінде 2011 жылғы 7 қарашада № 3781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органдарымен келісілген, бекітілген жобалық құжаттардың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2009 жылғы шілдеге дейін су қорғау аймақтары мен белдеулері белгіленген учаскелерден басқа, Қостанай қаласы және Қостанай ауданы шекарасындағы Тобыл өзені және соған іргелес аумақ акваториясының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1-тармағымен белгіленген Қостанай қаласы және Қостанай ауданы шекарасындағы Тобыл өзені және соған іргелес аумақ акваториясының су қорғау аймақтары мен белдеулерін шаруақорлықпен пайдаланудың тәртібі мен ерекше шарттары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Қостанай қаласының және Қостанай ауданының әкіміне:</w:t>
      </w:r>
    </w:p>
    <w:bookmarkEnd w:id="3"/>
    <w:bookmarkStart w:name="z290" w:id="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өз құзіреті шегінде, мемлекеттік жер кадастрына тиісті өзгерістер енгізіп, су қорғау белдеулерінің жерін су қорының жеріне аудару жөнінде шаралар қолдансын;</w:t>
      </w:r>
    </w:p>
    <w:bookmarkEnd w:id="4"/>
    <w:bookmarkStart w:name="z291" w:id="5"/>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 мен оларды шаруақорлықпен пайдаланудың ерекше жағдайларын және режимін жеткізсін;</w:t>
      </w:r>
    </w:p>
    <w:bookmarkEnd w:id="5"/>
    <w:bookmarkStart w:name="z292" w:id="6"/>
    <w:p>
      <w:pPr>
        <w:spacing w:after="0"/>
        <w:ind w:left="0"/>
        <w:jc w:val="both"/>
      </w:pPr>
      <w:r>
        <w:rPr>
          <w:rFonts w:ascii="Times New Roman"/>
          <w:b w:val="false"/>
          <w:i w:val="false"/>
          <w:color w:val="000000"/>
          <w:sz w:val="28"/>
        </w:rPr>
        <w:t>
      осы қаулының 1-тармағымен белгіленген, су қорғау аймақтары мен белдеулері шегінде орналасқан және су объектілерінің жағдайына зиянды әсер ететін нысандарды шығару немесе жою жөнінде жұмыс жүргізсін.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7"/>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мекемесіне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мекемесіне (келісім бойынша) Қазақстан Республикасының заңнамасына сәйкес және өз құзыреті шегінде су қорғау аймақтары мен белдеулерінде шаруашылық қызметі режиміне талаптардың сақталуына бақылауды күшейту ұсынылсын.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4" w:id="8"/>
    <w:p>
      <w:pPr>
        <w:spacing w:after="0"/>
        <w:ind w:left="0"/>
        <w:jc w:val="both"/>
      </w:pPr>
      <w:r>
        <w:rPr>
          <w:rFonts w:ascii="Times New Roman"/>
          <w:b w:val="false"/>
          <w:i w:val="false"/>
          <w:color w:val="000000"/>
          <w:sz w:val="28"/>
        </w:rPr>
        <w:t>
      5. Осы қаулының орындалуын бақылау Қостанай облысы әкімінің жетекшілік ететін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7 қазандағы</w:t>
            </w:r>
            <w:r>
              <w:br/>
            </w:r>
            <w:r>
              <w:rPr>
                <w:rFonts w:ascii="Times New Roman"/>
                <w:b w:val="false"/>
                <w:i w:val="false"/>
                <w:color w:val="000000"/>
                <w:sz w:val="20"/>
              </w:rPr>
              <w:t>№ 399 қаулысына 1-қосымша</w:t>
            </w:r>
          </w:p>
        </w:tc>
      </w:tr>
    </w:tbl>
    <w:p>
      <w:pPr>
        <w:spacing w:after="0"/>
        <w:ind w:left="0"/>
        <w:jc w:val="left"/>
      </w:pPr>
      <w:r>
        <w:rPr>
          <w:rFonts w:ascii="Times New Roman"/>
          <w:b/>
          <w:i w:val="false"/>
          <w:color w:val="000000"/>
        </w:rPr>
        <w:t xml:space="preserve"> Қостанай қаласы және Қостанай ауданы шекарасындағы Тобыл өзені және соған іргелес аумақ акваториясының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ұзынды-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өзені</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сында сол</w:t>
            </w:r>
          </w:p>
          <w:p>
            <w:pPr>
              <w:spacing w:after="20"/>
              <w:ind w:left="20"/>
              <w:jc w:val="both"/>
            </w:pPr>
            <w:r>
              <w:rPr>
                <w:rFonts w:ascii="Times New Roman"/>
                <w:b w:val="false"/>
                <w:i w:val="false"/>
                <w:color w:val="000000"/>
                <w:sz w:val="20"/>
              </w:rPr>
              <w:t>
жағалау</w:t>
            </w:r>
          </w:p>
          <w:p>
            <w:pPr>
              <w:spacing w:after="20"/>
              <w:ind w:left="20"/>
              <w:jc w:val="both"/>
            </w:pPr>
            <w:r>
              <w:rPr>
                <w:rFonts w:ascii="Times New Roman"/>
                <w:b w:val="false"/>
                <w:i w:val="false"/>
                <w:color w:val="000000"/>
                <w:sz w:val="20"/>
              </w:rPr>
              <w:t>
учаске-</w:t>
            </w:r>
          </w:p>
          <w:p>
            <w:pPr>
              <w:spacing w:after="20"/>
              <w:ind w:left="20"/>
              <w:jc w:val="both"/>
            </w:pPr>
            <w:r>
              <w:rPr>
                <w:rFonts w:ascii="Times New Roman"/>
                <w:b w:val="false"/>
                <w:i w:val="false"/>
                <w:color w:val="000000"/>
                <w:sz w:val="20"/>
              </w:rPr>
              <w:t>
сінде</w:t>
            </w:r>
          </w:p>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өзені</w:t>
            </w:r>
          </w:p>
          <w:p>
            <w:pPr>
              <w:spacing w:after="20"/>
              <w:ind w:left="20"/>
              <w:jc w:val="both"/>
            </w:pPr>
            <w:r>
              <w:rPr>
                <w:rFonts w:ascii="Times New Roman"/>
                <w:b w:val="false"/>
                <w:i w:val="false"/>
                <w:color w:val="000000"/>
                <w:sz w:val="20"/>
              </w:rPr>
              <w:t>
арқылы</w:t>
            </w:r>
          </w:p>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көпірден</w:t>
            </w:r>
          </w:p>
          <w:p>
            <w:pPr>
              <w:spacing w:after="20"/>
              <w:ind w:left="20"/>
              <w:jc w:val="both"/>
            </w:pPr>
            <w:r>
              <w:rPr>
                <w:rFonts w:ascii="Times New Roman"/>
                <w:b w:val="false"/>
                <w:i w:val="false"/>
                <w:color w:val="000000"/>
                <w:sz w:val="20"/>
              </w:rPr>
              <w:t>
Құнай</w:t>
            </w:r>
          </w:p>
          <w:p>
            <w:pPr>
              <w:spacing w:after="20"/>
              <w:ind w:left="20"/>
              <w:jc w:val="both"/>
            </w:pPr>
            <w:r>
              <w:rPr>
                <w:rFonts w:ascii="Times New Roman"/>
                <w:b w:val="false"/>
                <w:i w:val="false"/>
                <w:color w:val="000000"/>
                <w:sz w:val="20"/>
              </w:rPr>
              <w:t>
кентіне</w:t>
            </w:r>
          </w:p>
          <w:p>
            <w:pPr>
              <w:spacing w:after="20"/>
              <w:ind w:left="20"/>
              <w:jc w:val="both"/>
            </w:pPr>
            <w:r>
              <w:rPr>
                <w:rFonts w:ascii="Times New Roman"/>
                <w:b w:val="false"/>
                <w:i w:val="false"/>
                <w:color w:val="000000"/>
                <w:sz w:val="20"/>
              </w:rPr>
              <w:t>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өзені</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шекара-</w:t>
            </w:r>
          </w:p>
          <w:p>
            <w:pPr>
              <w:spacing w:after="20"/>
              <w:ind w:left="20"/>
              <w:jc w:val="both"/>
            </w:pPr>
            <w:r>
              <w:rPr>
                <w:rFonts w:ascii="Times New Roman"/>
                <w:b w:val="false"/>
                <w:i w:val="false"/>
                <w:color w:val="000000"/>
                <w:sz w:val="20"/>
              </w:rPr>
              <w:t>
сында оң</w:t>
            </w:r>
          </w:p>
          <w:p>
            <w:pPr>
              <w:spacing w:after="20"/>
              <w:ind w:left="20"/>
              <w:jc w:val="both"/>
            </w:pPr>
            <w:r>
              <w:rPr>
                <w:rFonts w:ascii="Times New Roman"/>
                <w:b w:val="false"/>
                <w:i w:val="false"/>
                <w:color w:val="000000"/>
                <w:sz w:val="20"/>
              </w:rPr>
              <w:t>
жағалау</w:t>
            </w:r>
          </w:p>
          <w:p>
            <w:pPr>
              <w:spacing w:after="20"/>
              <w:ind w:left="20"/>
              <w:jc w:val="both"/>
            </w:pPr>
            <w:r>
              <w:rPr>
                <w:rFonts w:ascii="Times New Roman"/>
                <w:b w:val="false"/>
                <w:i w:val="false"/>
                <w:color w:val="000000"/>
                <w:sz w:val="20"/>
              </w:rPr>
              <w:t>
учаскі-</w:t>
            </w:r>
          </w:p>
          <w:p>
            <w:pPr>
              <w:spacing w:after="20"/>
              <w:ind w:left="20"/>
              <w:jc w:val="both"/>
            </w:pPr>
            <w:r>
              <w:rPr>
                <w:rFonts w:ascii="Times New Roman"/>
                <w:b w:val="false"/>
                <w:i w:val="false"/>
                <w:color w:val="000000"/>
                <w:sz w:val="20"/>
              </w:rPr>
              <w:t>
сінде</w:t>
            </w:r>
          </w:p>
          <w:p>
            <w:pPr>
              <w:spacing w:after="20"/>
              <w:ind w:left="20"/>
              <w:jc w:val="both"/>
            </w:pPr>
            <w:r>
              <w:rPr>
                <w:rFonts w:ascii="Times New Roman"/>
                <w:b w:val="false"/>
                <w:i w:val="false"/>
                <w:color w:val="000000"/>
                <w:sz w:val="20"/>
              </w:rPr>
              <w:t>
Құнай</w:t>
            </w:r>
          </w:p>
          <w:p>
            <w:pPr>
              <w:spacing w:after="20"/>
              <w:ind w:left="20"/>
              <w:jc w:val="both"/>
            </w:pPr>
            <w:r>
              <w:rPr>
                <w:rFonts w:ascii="Times New Roman"/>
                <w:b w:val="false"/>
                <w:i w:val="false"/>
                <w:color w:val="000000"/>
                <w:sz w:val="20"/>
              </w:rPr>
              <w:t>
кентінен</w:t>
            </w:r>
          </w:p>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өзені</w:t>
            </w:r>
          </w:p>
          <w:p>
            <w:pPr>
              <w:spacing w:after="20"/>
              <w:ind w:left="20"/>
              <w:jc w:val="both"/>
            </w:pPr>
            <w:r>
              <w:rPr>
                <w:rFonts w:ascii="Times New Roman"/>
                <w:b w:val="false"/>
                <w:i w:val="false"/>
                <w:color w:val="000000"/>
                <w:sz w:val="20"/>
              </w:rPr>
              <w:t>
арқылы</w:t>
            </w:r>
          </w:p>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көпірге</w:t>
            </w:r>
          </w:p>
          <w:p>
            <w:pPr>
              <w:spacing w:after="20"/>
              <w:ind w:left="20"/>
              <w:jc w:val="both"/>
            </w:pPr>
            <w:r>
              <w:rPr>
                <w:rFonts w:ascii="Times New Roman"/>
                <w:b w:val="false"/>
                <w:i w:val="false"/>
                <w:color w:val="000000"/>
                <w:sz w:val="20"/>
              </w:rPr>
              <w:t>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7 қазандағы</w:t>
            </w:r>
            <w:r>
              <w:br/>
            </w:r>
            <w:r>
              <w:rPr>
                <w:rFonts w:ascii="Times New Roman"/>
                <w:b w:val="false"/>
                <w:i w:val="false"/>
                <w:color w:val="000000"/>
                <w:sz w:val="20"/>
              </w:rPr>
              <w:t>№ 399 қаулысына 2-қосымша</w:t>
            </w:r>
          </w:p>
        </w:tc>
      </w:tr>
    </w:tbl>
    <w:p>
      <w:pPr>
        <w:spacing w:after="0"/>
        <w:ind w:left="0"/>
        <w:jc w:val="left"/>
      </w:pPr>
      <w:r>
        <w:rPr>
          <w:rFonts w:ascii="Times New Roman"/>
          <w:b/>
          <w:i w:val="false"/>
          <w:color w:val="000000"/>
        </w:rPr>
        <w:t xml:space="preserve"> Қостанай қаласы және Қостанай ауданы шекарасындағы Тобыл өзені және соған іргелес аумақ акваториясының су қорғау аймақтары мен белдеулерін шаруақорлықпен пайдаланудың тәртібі мен ерекше шарттары</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10"/>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304" w:id="1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307" w:id="1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13"/>
    <w:bookmarkStart w:name="z308" w:id="1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