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331b" w14:textId="8193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2010 жылғы 24 желтоқсандағы "Кербұлақ ауданының 2011 жылға арналған аудандық бюджеті туралы" N 36-276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2011 жылғы 25 наурыздағы N 40-296 шешімі. Алматы облысының Әділет департаменті Кербұлақ ауданының Әділет басқармасында 2011 жылы 31 наурызда N 2-13-136 тіркелді. Күші жойылды - Алматы облысы Кербұлақ аудандық мәслихатының 2011 жылғы 20 желтоқсандағы N 48-360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2011.12.20 N 48-360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6-бабындағы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2010 жылғы 24 желтоқсанындағы </w:t>
      </w:r>
      <w:r>
        <w:rPr>
          <w:rFonts w:ascii="Times New Roman"/>
          <w:b w:val="false"/>
          <w:i w:val="false"/>
          <w:color w:val="000000"/>
          <w:sz w:val="28"/>
        </w:rPr>
        <w:t>N 36-276</w:t>
      </w:r>
      <w:r>
        <w:rPr>
          <w:rFonts w:ascii="Times New Roman"/>
          <w:b w:val="false"/>
          <w:i w:val="false"/>
          <w:color w:val="000000"/>
          <w:sz w:val="28"/>
        </w:rPr>
        <w:t xml:space="preserve"> "Кербұлақ ауданының 2011 жылдарға арналған аудандық бюджеті туралы" (нормативтік құқықтық актілерді мемлекеттік тіркеу тізілімінде 31.12.2010 жылғы тіркелген нөмірі 2-13-131, "Кербұлақ жұлдызы" газетінің 2010 жылғы 07 қаңтарындағы нөмірі N 1 (3542)), 2010 жылғы 17 ақпандағы </w:t>
      </w:r>
      <w:r>
        <w:rPr>
          <w:rFonts w:ascii="Times New Roman"/>
          <w:b w:val="false"/>
          <w:i w:val="false"/>
          <w:color w:val="000000"/>
          <w:sz w:val="28"/>
        </w:rPr>
        <w:t>N 39-292</w:t>
      </w:r>
      <w:r>
        <w:rPr>
          <w:rFonts w:ascii="Times New Roman"/>
          <w:b w:val="false"/>
          <w:i w:val="false"/>
          <w:color w:val="000000"/>
          <w:sz w:val="28"/>
        </w:rPr>
        <w:t xml:space="preserve"> "Кербұлақ ауданының 2011 жылдарға арналған аудандық бюджеті туралы" (нормативтік құқықтық актілерді мемлекеттік тіркеу тізілімінде 02.03.2011 жылғы тіркелген нөмірі 2-13-134, "Кербұлақ жұлдызы" газетінің 2011 жылғы 11 наурыздағы нөмірі N 10 (3551)) жарияланған, шешімінің 1 қосымшаларына төмендегіндей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Кірістер – "3867351" саны "3893547"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1) "Кірістер" деген жолы бойынша "3827287" саны "3853425" санына ауыстырылсын, оның ішінде:</w:t>
      </w:r>
      <w:r>
        <w:br/>
      </w:r>
      <w:r>
        <w:rPr>
          <w:rFonts w:ascii="Times New Roman"/>
          <w:b w:val="false"/>
          <w:i w:val="false"/>
          <w:color w:val="000000"/>
          <w:sz w:val="28"/>
        </w:rPr>
        <w:t>
      "Трансферттерден түсетін түсімдер" деген жолы бойынша "3733215" саны "3759353" санына ауыстырылсын;</w:t>
      </w:r>
      <w:r>
        <w:br/>
      </w:r>
      <w:r>
        <w:rPr>
          <w:rFonts w:ascii="Times New Roman"/>
          <w:b w:val="false"/>
          <w:i w:val="false"/>
          <w:color w:val="000000"/>
          <w:sz w:val="28"/>
        </w:rPr>
        <w:t>
      "Ағымдағы нысаналы трансферттер" деген жолы бойынша "237612" саны "263750" санына ауыстырылсын;</w:t>
      </w:r>
      <w:r>
        <w:br/>
      </w:r>
      <w:r>
        <w:rPr>
          <w:rFonts w:ascii="Times New Roman"/>
          <w:b w:val="false"/>
          <w:i w:val="false"/>
          <w:color w:val="000000"/>
          <w:sz w:val="28"/>
        </w:rPr>
        <w:t>
      Шығындар – "3888354" саны "3936290"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2) "Шығындар" деген жолы бойынша "3848290" саны "3896168" санына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 көрсетуге" деген жолы бойынша "214717" саны "215917" санына ауыстырылсын;</w:t>
      </w:r>
      <w:r>
        <w:br/>
      </w:r>
      <w:r>
        <w:rPr>
          <w:rFonts w:ascii="Times New Roman"/>
          <w:b w:val="false"/>
          <w:i w:val="false"/>
          <w:color w:val="000000"/>
          <w:sz w:val="28"/>
        </w:rPr>
        <w:t>
      "Бiлiм беру" деген жолы бойынша "2516129" саны "2556026" санына ауыстырылсын;</w:t>
      </w:r>
      <w:r>
        <w:br/>
      </w:r>
      <w:r>
        <w:rPr>
          <w:rFonts w:ascii="Times New Roman"/>
          <w:b w:val="false"/>
          <w:i w:val="false"/>
          <w:color w:val="000000"/>
          <w:sz w:val="28"/>
        </w:rPr>
        <w:t>
      "Әлеуметтік көмек және әлеуметтік қамсыздандыру" деген жолы бойынша "150577" саны "148978" санына ауыстырылсын;</w:t>
      </w:r>
      <w:r>
        <w:br/>
      </w:r>
      <w:r>
        <w:rPr>
          <w:rFonts w:ascii="Times New Roman"/>
          <w:b w:val="false"/>
          <w:i w:val="false"/>
          <w:color w:val="000000"/>
          <w:sz w:val="28"/>
        </w:rPr>
        <w:t>
      "Тұрғын үй коммуналдық шаруашылығы" деген жолы бойынша "624092" саны "622892"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жолы бойынша "117991" саны "125543" санына ауыстырылсын;</w:t>
      </w:r>
      <w:r>
        <w:br/>
      </w:r>
      <w:r>
        <w:rPr>
          <w:rFonts w:ascii="Times New Roman"/>
          <w:b w:val="false"/>
          <w:i w:val="false"/>
          <w:color w:val="000000"/>
          <w:sz w:val="28"/>
        </w:rPr>
        <w:t>
      "Басқалар" функционалдық тобы бойынша "44506" саны "46534"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функционалдық тобы бойынша "39055" саны "39113"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(профициті)" деген жолы бойынша "-60058" саны "-81914"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деген жолы бойынша "60058" саны "81914" санына ауыстырылсын;</w:t>
      </w:r>
      <w:r>
        <w:br/>
      </w:r>
      <w:r>
        <w:rPr>
          <w:rFonts w:ascii="Times New Roman"/>
          <w:b w:val="false"/>
          <w:i w:val="false"/>
          <w:color w:val="000000"/>
          <w:sz w:val="28"/>
        </w:rPr>
        <w:t>
</w:t>
      </w:r>
      <w:r>
        <w:rPr>
          <w:rFonts w:ascii="Times New Roman"/>
          <w:b w:val="false"/>
          <w:i w:val="false"/>
          <w:color w:val="000000"/>
          <w:sz w:val="28"/>
        </w:rPr>
        <w:t>
      2. 2011 жылдарға арналған аудандық бюджет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Темірболат Солтабайұлы Солтабаев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Шалқыбай Молдахметұлы Төлегенов</w:t>
      </w:r>
      <w:r>
        <w:br/>
      </w:r>
      <w:r>
        <w:rPr>
          <w:rFonts w:ascii="Times New Roman"/>
          <w:b w:val="false"/>
          <w:i w:val="false"/>
          <w:color w:val="000000"/>
          <w:sz w:val="28"/>
        </w:rPr>
        <w:t>
      25 наурыз 2011 жыл</w:t>
      </w:r>
    </w:p>
    <w:bookmarkStart w:name="z11"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2011 жылғы 25 наурыздағы</w:t>
      </w:r>
      <w:r>
        <w:br/>
      </w:r>
      <w:r>
        <w:rPr>
          <w:rFonts w:ascii="Times New Roman"/>
          <w:b w:val="false"/>
          <w:i w:val="false"/>
          <w:color w:val="000000"/>
          <w:sz w:val="28"/>
        </w:rPr>
        <w:t>
N 40-296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"Кербұлақ ауданының 2011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36-276 шешімімен бекітілген</w:t>
      </w:r>
      <w:r>
        <w:br/>
      </w:r>
      <w:r>
        <w:rPr>
          <w:rFonts w:ascii="Times New Roman"/>
          <w:b w:val="false"/>
          <w:i w:val="false"/>
          <w:color w:val="000000"/>
          <w:sz w:val="28"/>
        </w:rPr>
        <w:t>
1-қосымша</w:t>
      </w:r>
    </w:p>
    <w:bookmarkStart w:name="z12" w:id="2"/>
    <w:p>
      <w:pPr>
        <w:spacing w:after="0"/>
        <w:ind w:left="0"/>
        <w:jc w:val="left"/>
      </w:pPr>
      <w:r>
        <w:rPr>
          <w:rFonts w:ascii="Times New Roman"/>
          <w:b/>
          <w:i w:val="false"/>
          <w:color w:val="000000"/>
        </w:rPr>
        <w:t xml:space="preserve"> 
Кербұлақ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90"/>
        <w:gridCol w:w="565"/>
        <w:gridCol w:w="608"/>
        <w:gridCol w:w="8961"/>
        <w:gridCol w:w="200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3853425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38733</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тірекегені үшін алым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24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14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3759353</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3759353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3759353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784988</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89"/>
        <w:gridCol w:w="648"/>
        <w:gridCol w:w="688"/>
        <w:gridCol w:w="668"/>
        <w:gridCol w:w="8096"/>
        <w:gridCol w:w="2041"/>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3896168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186317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63806</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49506</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109035</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 - атқару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2556026</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134861</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2162181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2154177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2136841</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49984</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12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622892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87853</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85178</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493959</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35255</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18764</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14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66"/>
        <w:gridCol w:w="649"/>
        <w:gridCol w:w="669"/>
        <w:gridCol w:w="622"/>
        <w:gridCol w:w="8226"/>
        <w:gridCol w:w="199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10"/>
        <w:gridCol w:w="449"/>
        <w:gridCol w:w="650"/>
        <w:gridCol w:w="8962"/>
        <w:gridCol w:w="20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27"/>
        <w:gridCol w:w="566"/>
        <w:gridCol w:w="605"/>
        <w:gridCol w:w="664"/>
        <w:gridCol w:w="8159"/>
        <w:gridCol w:w="2014"/>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69"/>
        <w:gridCol w:w="585"/>
        <w:gridCol w:w="589"/>
        <w:gridCol w:w="8764"/>
        <w:gridCol w:w="20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84"/>
        <w:gridCol w:w="728"/>
        <w:gridCol w:w="689"/>
        <w:gridCol w:w="663"/>
        <w:gridCol w:w="7828"/>
        <w:gridCol w:w="204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