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a470" w14:textId="55ba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мұқтаж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2011 жылғы 28 қазандағы № 262 шешімі. Ақтөбе облысы Әділет департаментінде 2011 жылғы 18 қарашада № 3-2-121 тіркелді. Күші жойылды - Ақтөбе облысы Әйтеке би аудандық мәслихатының 2012 жылғы 27 қарашадағы № 60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2012.11.27 № 60 Шешімімен.</w:t>
      </w:r>
    </w:p>
    <w:bookmarkStart w:name="z1" w:id="0"/>
    <w:p>
      <w:pPr>
        <w:spacing w:after="0"/>
        <w:ind w:left="0"/>
        <w:jc w:val="both"/>
      </w:pPr>
      <w:r>
        <w:rPr>
          <w:rFonts w:ascii="Times New Roman"/>
          <w:b w:val="false"/>
          <w:i w:val="false"/>
          <w:color w:val="000000"/>
          <w:sz w:val="28"/>
        </w:rPr>
        <w:t>      
2008 жылғы 4 желтоқсандағы № 95-IV «Қазақстан Республикасының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Жекелеген санаттағы мұқтаж азаматтарға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Жан басына шаққанда орташа айлық табысы облыста белгіленген кедейшілік шегінен аз қамтылған отбасыларына, ең төменгі зейнетақы алатын және ең төменгі зейнетақыдан төмен зейнетақы алатын зейнеткерлерге ай сайын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І, ІІ, ІІІ топтағы жалпы аурудан, әскер борышын орындауға байланысты емес мертігу, он алты жасқа дейінгі мүгедек балаларға ай сайын 3000 теңге мөлшерінде көрсетілсін.</w:t>
      </w:r>
      <w:r>
        <w:br/>
      </w:r>
      <w:r>
        <w:rPr>
          <w:rFonts w:ascii="Times New Roman"/>
          <w:b w:val="false"/>
          <w:i w:val="false"/>
          <w:color w:val="000000"/>
          <w:sz w:val="28"/>
        </w:rPr>
        <w:t>
</w:t>
      </w:r>
      <w:r>
        <w:rPr>
          <w:rFonts w:ascii="Times New Roman"/>
          <w:b w:val="false"/>
          <w:i w:val="false"/>
          <w:color w:val="000000"/>
          <w:sz w:val="28"/>
        </w:rPr>
        <w:t>
      2. Осы шешiм алғаш ресми жарияланғанынан кейiн күнтiзбелiк он күн өткен соң қолданысқа енгiзiледi және 2011 жылғы 1 қазаннан басталған құқықтық қатынастарға қолданылады.</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Ж.Касымов                          А.Ермағамбет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