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513b" w14:textId="1df5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қаңтар-наурызда тіркелетін жылы он жеті жасқа толатын еркек жынысты азаматтарды "Ақмола облысы Шортанды ауданының қорғаныс істері жөніндегі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әкімінің 2011 жылғы 21 қарашадағы № 6 шешімі. Ақмола облысы Шортанды ауданының Әділет басқармасында 2011 жылғы 28 желтоқсанда № 1-18-145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33 бабы,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әскери міндеттілер мен әскерге шақырылушыларды әскери есепке алуды жүргізу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есепке алу, олардың санын, әскери қызметке жарамдылығының дәрежесін анықтау, мақсатында, аудан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қаңтар–наурызында тіркелетін жылы он жеті жасқа толатын еркек жынысты азаматтарды «Ақмола облысы Шортанды ауданының қорғаныс істері жөніндегі бөлімі» мемлекеттік мекемесінің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Шортанды ауданы әкімінің орынбасары М.А.Атабаевқа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Қ.Рыскелдинов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«Акмола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корғаныс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Е.Бегімқұлов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