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9b30b" w14:textId="589b3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Зеренді ауданы әкімдігінің 2011 жылғы 4 наурыздағы № 95 "2011 жылға Зеренді ауданында қоғамдық жұмыстарды ұйымдастыру туралы"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Зеренді ауданы әкімдігінің 2011 жылғы 14 қарашадағы № 533 қаулысы. Ақмола облысы Зеренді ауданының Әділет басқармасында 2011 жылғы 14 желтоқсанда № 1-14-168 тіркелді. Күші жойылды - Ақмола облысы Зеренді ауданы әкімдігінің 2011 жылғы 30 желтоқсандағы № 651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Ақмола облысы Зеренді ауданы әкімдігінің 30.12.2011 № 651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қантардағы «Қазақстан Республикасындағы жергілікті мемлекеттік басқару және өзін-өзі басқару туралы»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«Халықты жұмыспен қамту туралы» Заңының </w:t>
      </w:r>
      <w:r>
        <w:rPr>
          <w:rFonts w:ascii="Times New Roman"/>
          <w:b w:val="false"/>
          <w:i w:val="false"/>
          <w:color w:val="000000"/>
          <w:sz w:val="28"/>
        </w:rPr>
        <w:t>20 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Үкіметінің 2001 жылғы 19 маусымдағы № 836 қаулысымен бекітілген, қоғамдық жұмыстарды ұйымдастыру және қаржыландыру </w:t>
      </w:r>
      <w:r>
        <w:rPr>
          <w:rFonts w:ascii="Times New Roman"/>
          <w:b w:val="false"/>
          <w:i w:val="false"/>
          <w:color w:val="000000"/>
          <w:sz w:val="28"/>
        </w:rPr>
        <w:t>Ережелерінің 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8 тармақтарына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 әкімдігі 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Зеренді ауданы әкімдігінің «2011 жылға Зеренді ауданында қоғамдық жұмыстарды ұйымдастыру туралы» 2011 жылғы 4 наурыздағы № 95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1-14-155 тіркелген, 2011 жылы 29 наурызда «Зеренді» газетінде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аталған қаулымен бекітілген, 2011 жылға Зеренді ауданы бойынша ұйымдардың тізбесі, қоғамдық жұмыстардың түрлері, көлемдері, жағдайлары, жалақы мөлшерлері мен оларды қаржыландыру көздері </w:t>
      </w:r>
      <w:r>
        <w:rPr>
          <w:rFonts w:ascii="Times New Roman"/>
          <w:b w:val="false"/>
          <w:i w:val="false"/>
          <w:color w:val="000000"/>
          <w:sz w:val="28"/>
        </w:rPr>
        <w:t>тізбесінде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1, 17 реттік нөмірлі жолдары жаңа редакцияда баяндалсын: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9"/>
        <w:gridCol w:w="2485"/>
        <w:gridCol w:w="2008"/>
        <w:gridCol w:w="1358"/>
        <w:gridCol w:w="1315"/>
        <w:gridCol w:w="2465"/>
        <w:gridCol w:w="2400"/>
      </w:tblGrid>
      <w:tr>
        <w:trPr>
          <w:trHeight w:val="30" w:hRule="atLeast"/>
        </w:trPr>
        <w:tc>
          <w:tcPr>
            <w:tcW w:w="4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«Зеренді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аралау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</w:t>
            </w:r>
          </w:p>
        </w:tc>
        <w:tc>
          <w:tcPr>
            <w:tcW w:w="13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шарты</w:t>
            </w:r>
          </w:p>
        </w:tc>
        <w:tc>
          <w:tcPr>
            <w:tcW w:w="24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 емес</w:t>
            </w:r>
          </w:p>
        </w:tc>
        <w:tc>
          <w:tcPr>
            <w:tcW w:w="24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тазалауда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көмектесу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«Приречен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тазалауда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көмектесу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шарты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 емес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</w:tbl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Ақмола облысының Әділет департаментінде мемлекеттік тіркелген күннен бастап күшіне енеді және ресми жарияланған күннен бастап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әкімінің м.а.                        Ә.Таласбаева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