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3066" w14:textId="9a43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2011 жылғы 1 наурыздағы № 35/3 шешімі. Ақмола облысы Есіл ауданының Әділет басқармасында 2011 жылғы 14 наурызда № 1-11-134 тіркелді. Күші жойылды - Ақмола облысы Есіл аудандық мәслихатының 2014 жылғы 12 қарашадағы № 35/9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Есіл аудандық мәслихатының 12.11.2014 № 35/9 (қол қойылған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17 наурыздағы «Қазақстан Республикасында бейбіт жиналыстар, митингілер, шерулер, пикеттер және демонстрациялар ұйымдастыру мен өткізу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митингілер, шерулер, пикеттер және демонстрациялар өткізу тәртібін қосымша реттеу мақсатында, Есіл ауданында бейбіт жиналыстар, митингілер, шерулер, пикеттер және демонстрациялар өткізу орындары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аудандық мәслихатының 2005 жылдың 22 қазанында қабылдаған № 19/2 «Есіл ауданы аумағында бейбіт жиналыстар, митингтер,салтанатты шерулер, пикеттер және демонстрациялар өткізу орындарын белгілеу туралы» Ақмола облысы Есіл ауданының Әділет басқармасында 2005 жылғы 22 қазанда № 1-11-20 тіркелген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Есіл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Ә.Смағұлов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35/3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ауданында бейбіт жиналыстар, митингілер, шерулер,</w:t>
      </w:r>
      <w:r>
        <w:br/>
      </w:r>
      <w:r>
        <w:rPr>
          <w:rFonts w:ascii="Times New Roman"/>
          <w:b/>
          <w:i w:val="false"/>
          <w:color w:val="000000"/>
        </w:rPr>
        <w:t>
пикеттер және демонстрациялар өткізу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8110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№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 жиналыстар, митингілер, шерулер, пикеттер және демонстрациялар өткізу орындары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қаласы, аудандық мәдениет үйінің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Біртал селосы,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Бұзылық селосы,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Двуречный селосы, селолық мәдениет үйінің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селосы,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Жаныспай селосы,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Ейский селосы,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селосы,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 селосы,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Интернациональный селосы,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селосы,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Ковыльный селосы,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селосы,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Құмай селосы,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Красивый селосы,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Красивый-Қазақ станциясы,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селосы, селолық мәдениет үйінің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 селосы,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селосы,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 селосы,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Раздольный селосы,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Свободный селосы,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Сұрған селосы,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 селосы,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Ярославка селосы,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Красногорский кенті, селолық мәдениет үйінің алдындағы алаң 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селосы,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Калачи селосы,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селосы, орталық алаң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селосы, орталық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