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acdc" w14:textId="d38a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N 301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26 желтоқсандағы № 212 Қаулысы. Қазақстан Республикасының Әділет министрлігінде 2012 жылы 19 қаңтарда № 7388 тіркелді. Күші жойылды - Қазақстан Республикасы Ұлттық Банкі Басқармасының 2015 жылғы 19 желтоқсандағы № 228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ұлттық валюта ақша белгілерінің дизайны (нысаны) өзгерген кезде оларды айналыстан алу бойынша оңтайлы жұмысқа қол жеткізу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1232 тіркелген, «Егемен Қазақстан» газетінде 2000 жылғы 29 тамызда № 211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Айналыстағы ұлттық валютаның ақша белгілерінің дизайны (нысаны) өзгерген кезде оларды ауыстыру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екінші деңгейдегі банктер - екінші деңгейдегі банктер және банк операцияларының жекелеген түрлерін жүзеге асыратын 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«Ұлттық Банк Ұлттық Банк Басқармасының қаулысы қолданысқа енгізілген күннен бастап бір ай мерзімде Ұлттық Банктің филиалдарына, шет елдердің орталық (ұлттық) банктеріне және қаржы полициясы органдарына айналыстағы ұлттық валютаның ақша белгілерін ауыстыру талаптары мен мерзімдерін назарда ұстау үшін жібереді, жаңа үлгідегі ақша белгілерінің сипаттамасы мен үлгілерін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Ұлттық Банктің филиалдары Ереженің 13-тармағында белгіленген мерзім өткеннен кейін 3 (үш) жыл ішінде жеке және заңды тұлғалардан ескі үлгідегі ақша белгілерін қабылдайды және қолданыстағы ақша белгілеріне ауыстырады.».</w:t>
      </w:r>
      <w:r>
        <w:br/>
      </w:r>
      <w:r>
        <w:rPr>
          <w:rFonts w:ascii="Times New Roman"/>
          <w:b w:val="false"/>
          <w:i w:val="false"/>
          <w:color w:val="000000"/>
          <w:sz w:val="28"/>
        </w:rPr>
        <w:t>
</w:t>
      </w:r>
      <w:r>
        <w:rPr>
          <w:rFonts w:ascii="Times New Roman"/>
          <w:b w:val="false"/>
          <w:i w:val="false"/>
          <w:color w:val="000000"/>
          <w:sz w:val="28"/>
        </w:rPr>
        <w:t>
      Қабылданған ақша белгілерінің төлемділігі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2689 тіркелген) белгіленген тәртіппен айқындалады.».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Г.Марченко</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