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4b79" w14:textId="8014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өнім (материал) түрлері бойынша облыстар бөлінісіндегі бюджеттік субсидиялардың көлемі, сондай-ақ республикалық малды асылдандырушы орталыққа, етті бағыттағы құс шаруашылығының асыл тұқымды шаруашылығы бойынша, қостанай жылқы тұқымы бойынша асыл тұқымды зауытына қаражат бөлудің жылдық сметасын бекіту туралы" Қазақстан Республикасы Ауыл шаруашылығы министрінің 2011 жылғы 27 мамырдағы № 08-2/292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министрдің м.а. 2011 жылғы 1 қарашадағы № 08-2/623 Бұйрығы. Қазақстан Республикасының Әділет министрлігінде 2011 жылы 8 қарашада № 7291 тіркелді</w:t>
      </w:r>
    </w:p>
    <w:p>
      <w:pPr>
        <w:spacing w:after="0"/>
        <w:ind w:left="0"/>
        <w:jc w:val="both"/>
      </w:pPr>
      <w:bookmarkStart w:name="z1" w:id="0"/>
      <w:r>
        <w:rPr>
          <w:rFonts w:ascii="Times New Roman"/>
          <w:b w:val="false"/>
          <w:i w:val="false"/>
          <w:color w:val="000000"/>
          <w:sz w:val="28"/>
        </w:rPr>
        <w:t>
      Қазақстан Республикасы Үкіметінің 2011 жылғы 10 наурыздағы № 242 қаулысымен бекітілген Облыстық бюджеттердің асыл тұқымды мал шаруашылығын қолдауға 2011 жылғы республикалық бюджеттен берілетін ағымдағы нысаналы трансферттерді пайдалану қағидасының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"Асыл тұқымды өнім (материал) түрлері бойынша облыстар бөлінісіндегі бюджеттік субсидиялардың көлемі, сондай-ақ республикалық малды асылдандырушы орталыққа, етті бағыттағы құс шаруашылығының асыл тұқымды шаруашылығы бойынша, қостанай жылқы тұқымы бойынша асыл тұқымды зауытына қаражат бөлудің жылдық сметасын бекіту туралы" (Нормативтік құқықтық актілердің мемлекеттік тіркеу тізілімінде № 7040 тіркелген, "Егемен Қазақстан" газетінде 2011 жылғы 27 мамырдағы № 342-343 жарияланған) Қазақстан Республикасы Ауыл шаруашылығы министрінің 2011 жылғы 27 мамырдағы № 08-2/292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көрсетілген бұйрықпен бекітілген, бұйрыққа 1-қосымшаға сәйкес облыстар бөлінісінде және асыл тұқымды өнім (материал) түрлері бойынша бюджеттік субсидиялардың </w:t>
      </w:r>
      <w:r>
        <w:rPr>
          <w:rFonts w:ascii="Times New Roman"/>
          <w:b w:val="false"/>
          <w:i w:val="false"/>
          <w:color w:val="000000"/>
          <w:sz w:val="28"/>
        </w:rPr>
        <w:t>көлемі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Мал шаруашылығын дамыту және ветеринариялық қауіпсіздік департаменті (Р.А.Тоқсеитова)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Ауыл шаруашылығы вице-министріне жүктелсін (М.Т.Өмірияев).</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күнтiзбектiк он күн өткен соң қолданысқа енгiзiледi.</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Е. Аман</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2011 жылғы 1 қарашадағы   </w:t>
      </w:r>
      <w:r>
        <w:br/>
      </w:r>
      <w:r>
        <w:rPr>
          <w:rFonts w:ascii="Times New Roman"/>
          <w:b w:val="false"/>
          <w:i w:val="false"/>
          <w:color w:val="000000"/>
          <w:sz w:val="28"/>
        </w:rPr>
        <w:t xml:space="preserve">
№ 08-2/623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2011 жылғы 27 мамырдағы   </w:t>
      </w:r>
      <w:r>
        <w:br/>
      </w:r>
      <w:r>
        <w:rPr>
          <w:rFonts w:ascii="Times New Roman"/>
          <w:b w:val="false"/>
          <w:i w:val="false"/>
          <w:color w:val="000000"/>
          <w:sz w:val="28"/>
        </w:rPr>
        <w:t xml:space="preserve">
№ 08-2/292 бұйрығына   </w:t>
      </w:r>
      <w:r>
        <w:br/>
      </w:r>
      <w:r>
        <w:rPr>
          <w:rFonts w:ascii="Times New Roman"/>
          <w:b w:val="false"/>
          <w:i w:val="false"/>
          <w:color w:val="000000"/>
          <w:sz w:val="28"/>
        </w:rPr>
        <w:t xml:space="preserve">
1-қосымша         </w:t>
      </w:r>
    </w:p>
    <w:bookmarkStart w:name="z7" w:id="2"/>
    <w:p>
      <w:pPr>
        <w:spacing w:after="0"/>
        <w:ind w:left="0"/>
        <w:jc w:val="left"/>
      </w:pPr>
      <w:r>
        <w:rPr>
          <w:rFonts w:ascii="Times New Roman"/>
          <w:b/>
          <w:i w:val="false"/>
          <w:color w:val="000000"/>
        </w:rPr>
        <w:t xml:space="preserve"> 
Асыл тұқымды өнім (материал) түрлері бойынша облыстар бөлінісінде бюджеттік субсидиялардың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2050"/>
        <w:gridCol w:w="2800"/>
        <w:gridCol w:w="2479"/>
        <w:gridCol w:w="2458"/>
        <w:gridCol w:w="2694"/>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салалары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отандық селекциялық ірі қара мал төлі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төл</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асыл тұқымды ірі қара мал төлі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бұқалардың ұрығы</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94 990,0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928 018,0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16 293,0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49 700,0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16 262,0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1 869,0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117 744,0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74 796,0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17 047,0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220 500,0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129 497,0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23 200,0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133 760,0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318 787,0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52 465,0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88 200,0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76 300,0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15 114,0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37 479,0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61 561,0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57 923,0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465 600,0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43 900,0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320 580,0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4 492,0</w:t>
            </w:r>
          </w:p>
        </w:tc>
      </w:tr>
      <w:tr>
        <w:trPr>
          <w:trHeight w:val="4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1 012 157,0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997 003,0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2 160 018,0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102 362,0</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2156"/>
        <w:gridCol w:w="3055"/>
        <w:gridCol w:w="2349"/>
        <w:gridCol w:w="2349"/>
        <w:gridCol w:w="1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жұмыртқа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балапандар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малды асылдандырушы орталықтың штелдік селекцияның тұқымдық бұқаларының ұрығын сатып алу, сондай-ақ тұқымдық бұқаларды күтіп-бағу, олардың ұрығын және эмбриондарын алу және сақтау жөніндегі шығындарды толық өтеуге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 шаруашылығы бойынша асылдандырушы шаруашылықта асыл тұқымды құсты сатып алу және күтіп-бағу жөніндегі шығындарды толық өтеуге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жылқы тұқымы бойынша асыл тұқымды жылқыларды көбейту, күтіп-бағу және жаттықтыру жөніндегі шығындарын толық өтеуге</w:t>
            </w:r>
          </w:p>
        </w:tc>
        <w:tc>
          <w:tcPr>
            <w:tcW w:w="0" w:type="auto"/>
            <w:vMerge/>
            <w:tcBorders>
              <w:top w:val="nil"/>
              <w:left w:val="single" w:color="cfcfcf" w:sz="5"/>
              <w:bottom w:val="single" w:color="cfcfcf" w:sz="5"/>
              <w:right w:val="single" w:color="cfcfcf" w:sz="5"/>
            </w:tcBorders>
          </w:tcPr>
          <w:p/>
        </w:tc>
      </w:tr>
      <w:tr>
        <w:trPr>
          <w:trHeight w:val="3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333 303,0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138 671,0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1 537 375,0</w:t>
            </w:r>
          </w:p>
        </w:tc>
      </w:tr>
      <w:tr>
        <w:trPr>
          <w:trHeight w:val="27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232 431,0</w:t>
            </w:r>
          </w:p>
        </w:tc>
      </w:tr>
      <w:tr>
        <w:trPr>
          <w:trHeight w:val="27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27 394,0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24 543,0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327 524,0</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563 197,0</w:t>
            </w:r>
          </w:p>
        </w:tc>
      </w:tr>
      <w:tr>
        <w:trPr>
          <w:trHeight w:val="27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461 347,0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60 565,0</w:t>
            </w:r>
          </w:p>
        </w:tc>
      </w:tr>
      <w:tr>
        <w:trPr>
          <w:trHeight w:val="27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72 200,0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223 174,0</w:t>
            </w:r>
          </w:p>
        </w:tc>
      </w:tr>
      <w:tr>
        <w:trPr>
          <w:trHeight w:val="27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64 600,0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79 639,0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424 341,0</w:t>
            </w:r>
          </w:p>
        </w:tc>
      </w:tr>
      <w:tr>
        <w:trPr>
          <w:trHeight w:val="27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163 893,0</w:t>
            </w:r>
          </w:p>
        </w:tc>
      </w:tr>
      <w:tr>
        <w:trPr>
          <w:trHeight w:val="27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124 561,0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533 594,0</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12 375,0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400 347,0</w:t>
            </w:r>
          </w:p>
        </w:tc>
      </w:tr>
      <w:tr>
        <w:trPr>
          <w:trHeight w:val="42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183 194,0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74 002,0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333 303,0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138 671,0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79 639,0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5 080 349,0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