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18b5" w14:textId="6cb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ойын бизнесі туралы заңнамасының орындалуы үшін жеке кәсіпкерлік саласындағы тәуекелдер дәрежесін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2011 жылғы 13 қыркүйектегі № 02-02-18/180 және Қазақстан Республикасының Экономикалық даму және сауда министрінің м.а. 2011 жылғы 16 қыркүйектегі № 299 Бірлескен бұйрығы. Қазақстан Республикасы Әділет министрлігінде 2011 жылы 30 қыркүйекте № 7219 тіркелді. Күші жойылды - Қазақстан Республикасы Мәдениет және спорт министрінің м.а. 2015 жылғы 25 маусымдағы № 223 және Қазақстан Республикасы Ұлттық экономика министрінің м.а. 2015 жылғы 30 маусымдағы № 486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м.а. 25.06.2015 № 223 және ҚР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«Ойын бизнесі туралы» Қазақстан Республикасы Заңының 8-бабының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ойын бизнесі туралы заңнамасының орындалуы үшін жеке кәсіпкерлік саласындағы тәуекелдер дәрежесін </w:t>
      </w:r>
      <w:r>
        <w:rPr>
          <w:rFonts w:ascii="Times New Roman"/>
          <w:b w:val="false"/>
          <w:i w:val="false"/>
          <w:color w:val="000000"/>
          <w:sz w:val="28"/>
        </w:rPr>
        <w:t>бағалау 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(Қ.Ғ.Кәкен):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Туризм және спорт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Туризм және спорт министрлігі Туризм индустриясы комитетінің төрайымы Қ.Ғ.Кәкенге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Ә. Пірметов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Құсайынов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02-02-18/180,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Ойын бизнесі туралы заңнаманың орындалуы үшін жеке кәсіпкерлік саласындағы тәуекелдер дәрежесін бағалау өлшемдері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Өлшемдер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«Ойын бизнесі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ойын бизнесі субъектілерін тәуекелдер дәрежесіне жатқызу мақсатында тәуекелдер көрсеткіштерін айқындау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- тексерілетін субъектінің қызметі нәтижесінде адамның өміріне немесе денсаулығына, қоршаған ортаға, жеке және заңды тұлғалардың заңды мүдделеріне, мемлекеттің мүліктік мүдделеріне салдарының ауырлық дәрежесі ескерілетін зиян келтіру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бақылау субъектісі – казино, ойын автоматтары залы, букмекер кеңсесі мен тотализатор.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Ойын бизнесі саласындағы (казино, ойын автоматтары залы, букмекер кеңсесі мен тотализатор) қызмет түрлерін жүзеге асыратын субъектілер ұдайы жоғары тәуекел дәрежесінде болады.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