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9998" w14:textId="9029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"Кредиттік тарихты қалыптастыру жүйесіне қатысушылардың қызметіндегі ақпараттың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белгілеу жөніндегі нұсқаулықты бекіту туралы" 2008 жылғы 18 шілдедегі № 105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 төрағасының 2011 жылғы 26 тамыздағы № 97 Қаулысы. Қазақстан Республикасы Әділет министрлігінде 2011 жылы 29 қыркүйекте № 7211 тіркелді. Күші жойылды - Қазақстан Республикасы Ұлттық Банкі Басқармасының 2015 жылғы 27 мамырдағы № 91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27.05.2015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Кредиттік бюроның қызметін реттейтін нормативтік құқықтық актілерді жетілдіру мақсатында Қазақстан Республикасы Ұлттық Банкінің Басқармасы қаулы етеді:</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белгілеу жөніндегі нұсқаулықты бекіту туралы» 2008 жылғы 18 шілдедегі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5310 тіркелген, 2008 жылғы 15 қазанда Қазақстан Республикасының орталық атқару және өзге орталық мемлекеттік органдарының актілері жинағының № 10, 2008 жылғы 31 қазанда «Заң газеті» газетінде № 166 (1392) жарияланған) мынадай толықтыру мен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белгілеу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29-1-тармақпен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«29-1. Кредиттік бюроның бағдарламалық қамтамасыз етуі Кредиттік бюро туралы заңмен белгіленген мерзім ішінде кредиттік тарих субъектісіне қатысты ақпараттың сақталуын, сондай-ақ кредиттік тарихты қалыптастырғаннан бастап кез келген уақыттағы жағдай бойынша кредиттік есептердің бір жұмыс күні ішінде қалыптастыру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Кредиттік бюроның серверлері бас тартатын тұрақты аяқталған жүйеден тұруы тиіс және аппараттық бөлікті жүз пайыз қайталайтын кластерді білдіруі тиіс. Кредиттік бюроның деректер базасының резервтік серверлері негізгі серверден он километрден кем емес аралықта орналасуы және деректер базасының негізгі серверлері жұмысын тоқтатқан жағдайда, кредиттік бюро негізгі сервердің жұмысын тоқтатқан сәттен бастап 6 (алты) сағаттан аспайтын мерзімде резервтік серверлердегі деректер базасының жұмысын қалпына келтіруді қамтамасыз ететіндей кредиттік бюроның деректер базасының үздіксіз жұмыс істеуін қамтамасыз етуі тиіс.».</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өткеннен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Байланыс және ақпарат министрлігі</w:t>
      </w:r>
      <w:r>
        <w:br/>
      </w:r>
      <w:r>
        <w:rPr>
          <w:rFonts w:ascii="Times New Roman"/>
          <w:b w:val="false"/>
          <w:i w:val="false"/>
          <w:color w:val="000000"/>
          <w:sz w:val="28"/>
        </w:rPr>
        <w:t>
</w:t>
      </w:r>
      <w:r>
        <w:rPr>
          <w:rFonts w:ascii="Times New Roman"/>
          <w:b w:val="false"/>
          <w:i/>
          <w:color w:val="000000"/>
          <w:sz w:val="28"/>
        </w:rPr>
        <w:t>      Министр ___________А. Жұмағалиев</w:t>
      </w:r>
      <w:r>
        <w:br/>
      </w:r>
      <w:r>
        <w:rPr>
          <w:rFonts w:ascii="Times New Roman"/>
          <w:b w:val="false"/>
          <w:i w:val="false"/>
          <w:color w:val="000000"/>
          <w:sz w:val="28"/>
        </w:rPr>
        <w:t>
</w:t>
      </w:r>
      <w:r>
        <w:rPr>
          <w:rFonts w:ascii="Times New Roman"/>
          <w:b w:val="false"/>
          <w:i/>
          <w:color w:val="000000"/>
          <w:sz w:val="28"/>
        </w:rPr>
        <w:t>      2011 жылғы 16 қыркүйек</w:t>
      </w:r>
      <w:r>
        <w:br/>
      </w:r>
      <w:r>
        <w:rPr>
          <w:rFonts w:ascii="Times New Roman"/>
          <w:b w:val="false"/>
          <w:i w:val="false"/>
          <w:color w:val="000000"/>
          <w:sz w:val="28"/>
        </w:rPr>
        <w:t>
</w:t>
      </w:r>
      <w:r>
        <w:rPr>
          <w:rFonts w:ascii="Times New Roman"/>
          <w:b w:val="false"/>
          <w:i/>
          <w:color w:val="000000"/>
          <w:sz w:val="28"/>
        </w:rPr>
        <w:t>      (қолы, күні, елтаңбалық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