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04d0" w14:textId="02c0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"Салықтық әкімшілендірудің кейбір мәселелері туралы" Қазақстан Республикасы Қаржы министрінің 2008 жылғы 30 желтоқсандағы № 637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18 тамыздағы № 418 бұйрығы. Қазақстан Республикасының Әділет министрлігінде 2011 жылы 12 қыркүйекте № 7173 тіркелді. Күші жойылды - Қазақстан Республикасы Қаржы министрінің 2018 жылғы 8 ақпандағы № 146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"Салықтық әкімшілендірудің кейбір мәселелері туралы" Қазақстан Республикасы Қаржы министрінің 2008 жылғы 30 желтоқсандағы № 637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тіркеудің тізілімінде № 5463 болып тіркелген, "Юридическая газета" газетінде 2009 жылғы 20 ақпанда № 27 (1624)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Салық комитетінің Төрағасы (Д.Е. Ерғожин) осы бұйрықты заңнамада белгіленген тәртіпте Қазақстан Республикасының Әділет министрлігінде мемлекеттік тіркеуді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төлеушiнiң (салық агентінің) билік етуі шектелген</w:t>
      </w:r>
      <w:r>
        <w:br/>
      </w:r>
      <w:r>
        <w:rPr>
          <w:rFonts w:ascii="Times New Roman"/>
          <w:b/>
          <w:i w:val="false"/>
          <w:color w:val="000000"/>
        </w:rPr>
        <w:t>мүлкінен өндiрiп алу туралы №_______ ҚАУЛЫ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 __ жылғы "___" 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(жасалған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Мен Басшы (Басшы орынбасары)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(салық органының атауы,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(Басшы орынбасарының)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    (салық төлеушiнiң (салық агентінің) атауы,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_____________________________________________________________________(БСН/ЖСН) (бар болған жағдайда), мекен жайы) осы қаулы шыққан күнінде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санмен және жазбамен көрсетілсін)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құрайтын салық берешегін төлеу бойынша салық мiндеттемесі орындалмау фактiсiн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АНЫҚТАДЫМ.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"Салық және бюджетке төленетін басқа да міндетті төлемдер туралы" Қазақстан Республикасының Кодексі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616</w:t>
      </w:r>
      <w:r>
        <w:rPr>
          <w:rFonts w:ascii="Times New Roman"/>
          <w:b w:val="false"/>
          <w:i w:val="false"/>
          <w:color w:val="000000"/>
          <w:sz w:val="28"/>
        </w:rPr>
        <w:t>-баптарымен алдын ала қарастырылған салық берешегін мәжбүрлеп өндіріп алу шаралары салық берешегін төлеуге әкелмеді.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баяндалғанның негізінде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616</w:t>
      </w:r>
      <w:r>
        <w:rPr>
          <w:rFonts w:ascii="Times New Roman"/>
          <w:b w:val="false"/>
          <w:i w:val="false"/>
          <w:color w:val="000000"/>
          <w:sz w:val="28"/>
        </w:rPr>
        <w:t>-баптарын басшылыққа алып,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(салық төлеушiнiң (салық агентінің) атауы,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(БСН/ЖСН) (бар болған жағдайда), мекен 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билік ету 20 __ жылғы "__" ______________ № ___ шешімінің және 20 __ жылғы "__" ______________ №___ мүлiк тiзiмдемесiнiң актiсiнің негізінде шектелген мүлкінен өндiрiп алуды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Осы қаулы екі данада жасалған, олардың біреуі шешім және тiзiмдеме актiсiмен қоса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(уәкілетті заң тұлғанын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орындалуға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Билік етуі шектелген мүлік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(салық төлеушi (салық агенті) жауапты тұлғаның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жауапкершiлiкпен сақтауына беріледі және осы мекен жай бойынша орналасады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Мөр орны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(салық органының атауы, Басшысының (Басшы орынбасарының)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Алынды: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(мүлік бойынша уәкілетті заң тұлғанын аты-жөні, қолы, алған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Жіберілді: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(жіберу және алыну фактісі туралы растайтын құжат)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