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50ef" w14:textId="6ee5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2011 жылғы 30 мамырдағы № 224 Бұйрығы. Қазақстан Республикасының Әділет министрлігінде 2011 жылы 27 маусымда № 7050 тіркелді.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білімнің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5214 тіркелген, «Заң газетінің» 2008 жылғы 23 мамырдағы № 77 (1477)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орнынан кейінгі білімнің кәсіби оқу бағдарламаларын іске асыратын білім беру ұйымдарына қабылдаудың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Жоғары оқу орнынан кейінгі кәсіби оқу бағдарламаларын іске асыратын білім беру ұйымдарына қабылдаудың үлгі ережесі (бұдан әрі - Ереже)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және «</w:t>
      </w:r>
      <w:r>
        <w:rPr>
          <w:rFonts w:ascii="Times New Roman"/>
          <w:b w:val="false"/>
          <w:i w:val="false"/>
          <w:color w:val="000000"/>
          <w:sz w:val="28"/>
        </w:rPr>
        <w:t>Ғылым туралы</w:t>
      </w:r>
      <w:r>
        <w:rPr>
          <w:rFonts w:ascii="Times New Roman"/>
          <w:b w:val="false"/>
          <w:i w:val="false"/>
          <w:color w:val="000000"/>
          <w:sz w:val="28"/>
        </w:rPr>
        <w:t>» Қазақстан Республикасының 2011 жылғы 18 ақпандағы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Ереже азаматтарды жоғары оқу орындарының магистратурасына, адъюнктурасына және докторантурасына, жоғары оқу орындары мен ғылыми ұйымдардың резидентурасына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«3. Жоғары оқу орындарының магистранттарының, адъюнкттарының жоғары оқу орындары мен ғылыми ұйымдардың резидентурасының тыңдаушыларының контингентін қалыптастыру ғылыми және педагогикалық кадрларды даярлауға (Қазақстан Республикасы Ұлттық қауіпсіздік комитетінің білім беру ұйымдарында мамандарды даярлаудан басқа) мемлекеттік білім беру тапсырысын орналастыру, сондай-ақ азаматтардың өз қаражаттары және басқа да көздері есебінен оқу ақысын төлеу арқылы жүзеге асырылады. Докторанттардың контингентін қалыптастыру мемлекеттік білім беру тапсырысы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«Басқа шетелдік азаматтар жоғары оқу орындарына, денсаулық саласындағы ғылыми ұйымдарға Қазақстан Республикасының заңнамасында, сондай-ақ Қазақстан Республикасы бекіткен халықаралық шарттарда белгіленген тәртіппен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 Қорғаныс министрлігіне, Қазақстан Республикасы Ішкі істер министрлігіне, Қазақстан Республикасы Төтенше жағдайлар министрлігіне, Қазақстан Республикасы Әділет министрлігіне, Қазақстан Республикасы Экономикалық және сыбайлас жемқорлыққа қарсы күрес агенттігіне (Қаржы полициясы), Қазақстан Республикасы Ұлттық қауіпсіздік комитетіне, Қазақстан Республикасы Президентінің жанындағы Мемлекеттік басқару академиясына ведомстволық бағынысты жоғары оқу орындарының магистратура, адъюнктура және докторантурасына азаматтарды қабылдау білім беру саласындағы уәкілетті органымен келісілген жеке нормативтік құқықтық актілермен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Жоғары оқу орындарының магистратурасына, адъюнктурасына және докторантурасына, жоғары оқу орындары мен ғылыми ұйымдардың резидентурасына азаматтарды қабылдау түсу емтихандарының қорытындысы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«6. Магистратураға, резидентураға, адъюнктураға және докторантураға қабылдауды дайындау мамандықтарын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 Мақсатты түрде даярлау шеңберінде мемлекеттік білім беру тапсырысы бойынша оқуға үміткер азаматтардың өтініштерін қабылдау базалық жоғары оқу орындарында жүзеге асырылады.</w:t>
      </w:r>
      <w:r>
        <w:br/>
      </w:r>
      <w:r>
        <w:rPr>
          <w:rFonts w:ascii="Times New Roman"/>
          <w:b w:val="false"/>
          <w:i w:val="false"/>
          <w:color w:val="000000"/>
          <w:sz w:val="28"/>
        </w:rPr>
        <w:t>
      Магистрлер мен философия докторларын (РҺD)/бейіні бойынша докторларды мақсатты даярлау - мүдделі тараптардың шарт жасауы негізінде жоғары білікті ғылыми және ғылыми-педагогикалық кадрларды даярлау бойынша мемлекеттік білім беру тапсырысы бойынша жоғары оқу орындарының және ғылыми ұйымдардың шаралары мен іс-қимылдарының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«7. Жоғары оқу орындарының магистратурасына, адъюнктурасына және докторантурасына, жоғары оқу орындары мен ғылыми ұйымдардың резидентурасына түсушілердің өтінішін қабылдау 1-30 шілде аралығында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Магистратура, адъюнктураға түсу емтихандарының бағдарламаларын жоғары оқу орындары, жоғары оқу орындары мен ғылыми ұйымдардың резидентурасына жоғары білім беру пәндері бойынша үлгі бағдарламалардың негізінде қалыптастырады.</w:t>
      </w:r>
      <w:r>
        <w:br/>
      </w:r>
      <w:r>
        <w:rPr>
          <w:rFonts w:ascii="Times New Roman"/>
          <w:b w:val="false"/>
          <w:i w:val="false"/>
          <w:color w:val="000000"/>
          <w:sz w:val="28"/>
        </w:rPr>
        <w:t>
      Докторантураға түсу емтихандарының бағдарламаларын жоғары оқу орындары магистратураның кәсіби оқу бағдарламаларының негізінде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«10. Магистратураға, адъюнктураға жоғары оқу орындарына, резидентураға - жоғары оқу орындары мен ғылыми ұйымдарына түсуші тұлғалар келесі құжаттарды тапсырады:»;</w:t>
      </w:r>
      <w:r>
        <w:br/>
      </w:r>
      <w:r>
        <w:rPr>
          <w:rFonts w:ascii="Times New Roman"/>
          <w:b w:val="false"/>
          <w:i w:val="false"/>
          <w:color w:val="000000"/>
          <w:sz w:val="28"/>
        </w:rPr>
        <w:t>
</w:t>
      </w:r>
      <w:r>
        <w:rPr>
          <w:rFonts w:ascii="Times New Roman"/>
          <w:b w:val="false"/>
          <w:i w:val="false"/>
          <w:color w:val="000000"/>
          <w:sz w:val="28"/>
        </w:rPr>
        <w:t>
      11-тармақта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Докторантураға түсуші тұлғалар жоғары оқу орындарына келесі құжаттарды тапсырады:</w:t>
      </w:r>
      <w:r>
        <w:br/>
      </w:r>
      <w:r>
        <w:rPr>
          <w:rFonts w:ascii="Times New Roman"/>
          <w:b w:val="false"/>
          <w:i w:val="false"/>
          <w:color w:val="000000"/>
          <w:sz w:val="28"/>
        </w:rPr>
        <w:t>
</w:t>
      </w:r>
      <w:r>
        <w:rPr>
          <w:rFonts w:ascii="Times New Roman"/>
          <w:b w:val="false"/>
          <w:i w:val="false"/>
          <w:color w:val="000000"/>
          <w:sz w:val="28"/>
        </w:rPr>
        <w:t>
      1) ұйым басшысының атына өтініш;</w:t>
      </w:r>
      <w:r>
        <w:br/>
      </w:r>
      <w:r>
        <w:rPr>
          <w:rFonts w:ascii="Times New Roman"/>
          <w:b w:val="false"/>
          <w:i w:val="false"/>
          <w:color w:val="000000"/>
          <w:sz w:val="28"/>
        </w:rPr>
        <w:t>
</w:t>
      </w:r>
      <w:r>
        <w:rPr>
          <w:rFonts w:ascii="Times New Roman"/>
          <w:b w:val="false"/>
          <w:i w:val="false"/>
          <w:color w:val="000000"/>
          <w:sz w:val="28"/>
        </w:rPr>
        <w:t>
      2) зерттеу тақырыбы бойынша қазақ немесе орыс тілдерінде автореферат нысанындағы негіздеме;</w:t>
      </w:r>
      <w:r>
        <w:br/>
      </w:r>
      <w:r>
        <w:rPr>
          <w:rFonts w:ascii="Times New Roman"/>
          <w:b w:val="false"/>
          <w:i w:val="false"/>
          <w:color w:val="000000"/>
          <w:sz w:val="28"/>
        </w:rPr>
        <w:t>
</w:t>
      </w:r>
      <w:r>
        <w:rPr>
          <w:rFonts w:ascii="Times New Roman"/>
          <w:b w:val="false"/>
          <w:i w:val="false"/>
          <w:color w:val="000000"/>
          <w:sz w:val="28"/>
        </w:rPr>
        <w:t>
      3) жеке куәлігінің көшірмесі;</w:t>
      </w:r>
      <w:r>
        <w:br/>
      </w:r>
      <w:r>
        <w:rPr>
          <w:rFonts w:ascii="Times New Roman"/>
          <w:b w:val="false"/>
          <w:i w:val="false"/>
          <w:color w:val="000000"/>
          <w:sz w:val="28"/>
        </w:rPr>
        <w:t>
</w:t>
      </w:r>
      <w:r>
        <w:rPr>
          <w:rFonts w:ascii="Times New Roman"/>
          <w:b w:val="false"/>
          <w:i w:val="false"/>
          <w:color w:val="000000"/>
          <w:sz w:val="28"/>
        </w:rPr>
        <w:t>
      4) білімі туралы нотариальды куәландырылған құжаттар, осы Ереженің 5-1-тармағында көрсетілген бағдарламалар бойынша тест тапсырғандығы туралы сертификат көшірмесі;</w:t>
      </w:r>
      <w:r>
        <w:br/>
      </w:r>
      <w:r>
        <w:rPr>
          <w:rFonts w:ascii="Times New Roman"/>
          <w:b w:val="false"/>
          <w:i w:val="false"/>
          <w:color w:val="000000"/>
          <w:sz w:val="28"/>
        </w:rPr>
        <w:t>
</w:t>
      </w:r>
      <w:r>
        <w:rPr>
          <w:rFonts w:ascii="Times New Roman"/>
          <w:b w:val="false"/>
          <w:i w:val="false"/>
          <w:color w:val="000000"/>
          <w:sz w:val="28"/>
        </w:rPr>
        <w:t>
      5) бар болған жағдайда ғылыми және ғылыми-әдістемелік жұмыстарының тізімі;</w:t>
      </w:r>
      <w:r>
        <w:br/>
      </w:r>
      <w:r>
        <w:rPr>
          <w:rFonts w:ascii="Times New Roman"/>
          <w:b w:val="false"/>
          <w:i w:val="false"/>
          <w:color w:val="000000"/>
          <w:sz w:val="28"/>
        </w:rPr>
        <w:t>
</w:t>
      </w:r>
      <w:r>
        <w:rPr>
          <w:rFonts w:ascii="Times New Roman"/>
          <w:b w:val="false"/>
          <w:i w:val="false"/>
          <w:color w:val="000000"/>
          <w:sz w:val="28"/>
        </w:rPr>
        <w:t>
      6) 086-У нысанындағы медициналық анықтама қағазы;</w:t>
      </w:r>
      <w:r>
        <w:br/>
      </w:r>
      <w:r>
        <w:rPr>
          <w:rFonts w:ascii="Times New Roman"/>
          <w:b w:val="false"/>
          <w:i w:val="false"/>
          <w:color w:val="000000"/>
          <w:sz w:val="28"/>
        </w:rPr>
        <w:t>
</w:t>
      </w:r>
      <w:r>
        <w:rPr>
          <w:rFonts w:ascii="Times New Roman"/>
          <w:b w:val="false"/>
          <w:i w:val="false"/>
          <w:color w:val="000000"/>
          <w:sz w:val="28"/>
        </w:rPr>
        <w:t>
      7) бар болған жағдайда кадрлар есебі бойынша жеке қағазы және нотариальды куәландырылған еңбек кітапшасының көшірмесі;</w:t>
      </w:r>
      <w:r>
        <w:br/>
      </w:r>
      <w:r>
        <w:rPr>
          <w:rFonts w:ascii="Times New Roman"/>
          <w:b w:val="false"/>
          <w:i w:val="false"/>
          <w:color w:val="000000"/>
          <w:sz w:val="28"/>
        </w:rPr>
        <w:t>
</w:t>
      </w:r>
      <w:r>
        <w:rPr>
          <w:rFonts w:ascii="Times New Roman"/>
          <w:b w:val="false"/>
          <w:i w:val="false"/>
          <w:color w:val="000000"/>
          <w:sz w:val="28"/>
        </w:rPr>
        <w:t>
      8) басқа оқу орындарында, аспирантурада оқығандығын куәландыратын құжаттар көшірмесі;</w:t>
      </w:r>
      <w:r>
        <w:br/>
      </w:r>
      <w:r>
        <w:rPr>
          <w:rFonts w:ascii="Times New Roman"/>
          <w:b w:val="false"/>
          <w:i w:val="false"/>
          <w:color w:val="000000"/>
          <w:sz w:val="28"/>
        </w:rPr>
        <w:t>
</w:t>
      </w:r>
      <w:r>
        <w:rPr>
          <w:rFonts w:ascii="Times New Roman"/>
          <w:b w:val="false"/>
          <w:i w:val="false"/>
          <w:color w:val="000000"/>
          <w:sz w:val="28"/>
        </w:rPr>
        <w:t>
      9) құжаттар тізімдемесі.»;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Магистратураға, адъюнктураға және докторантураға жоғары оқу орнында, резидентураға жоғары оқу орындары мен ғылыми ұйымдарда түсу емтиханын өткізу мерзімінде қабылдау және мамандықтар бойынша емтихан комиссиялары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Қабылдау комиссиясының төрағасы жоғары оқу орнының немесе денсаулық саласындағы ғылыми ұйымның басшысы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үшінші абзацтары мынадай редакцияда жазылсын:</w:t>
      </w:r>
      <w:r>
        <w:br/>
      </w:r>
      <w:r>
        <w:rPr>
          <w:rFonts w:ascii="Times New Roman"/>
          <w:b w:val="false"/>
          <w:i w:val="false"/>
          <w:color w:val="000000"/>
          <w:sz w:val="28"/>
        </w:rPr>
        <w:t>
      «18. Мамандықтар бойынша емтихан комиссиясы берілген өңірдегі жоғары оқу орындары мен денсаулық саласындағы ғылыми ұйымдардың мамандықтарға сәйкес жоғары білікті ғалымдардың санынан құралады.</w:t>
      </w:r>
      <w:r>
        <w:br/>
      </w:r>
      <w:r>
        <w:rPr>
          <w:rFonts w:ascii="Times New Roman"/>
          <w:b w:val="false"/>
          <w:i w:val="false"/>
          <w:color w:val="000000"/>
          <w:sz w:val="28"/>
        </w:rPr>
        <w:t>
      Мамандықтар бойынша емтихан комиссиясының құрамы жоғары оқу орындары немесе денсаулық саласындағы ғылыми ұйымдары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мынадай мазмұндағы 24-1, 24-2 тармақтармен толықтырылсын:</w:t>
      </w:r>
      <w:r>
        <w:br/>
      </w:r>
      <w:r>
        <w:rPr>
          <w:rFonts w:ascii="Times New Roman"/>
          <w:b w:val="false"/>
          <w:i w:val="false"/>
          <w:color w:val="000000"/>
          <w:sz w:val="28"/>
        </w:rPr>
        <w:t>
</w:t>
      </w:r>
      <w:r>
        <w:rPr>
          <w:rFonts w:ascii="Times New Roman"/>
          <w:b w:val="false"/>
          <w:i w:val="false"/>
          <w:color w:val="000000"/>
          <w:sz w:val="28"/>
        </w:rPr>
        <w:t>
      «24-1. Магистрлер мен философия докторларын (РҺD)/бейіні бойынша докторларды даярлау мемлекеттік білім беру тапсырысы бойынша мақсатты орындарға азаматтарды қабылдау конкурс негізінде нақты бір тапсырыс берушінің мақсатты орнынан үміткер адамдар арасында жеке өткізіледі.</w:t>
      </w:r>
      <w:r>
        <w:br/>
      </w:r>
      <w:r>
        <w:rPr>
          <w:rFonts w:ascii="Times New Roman"/>
          <w:b w:val="false"/>
          <w:i w:val="false"/>
          <w:color w:val="000000"/>
          <w:sz w:val="28"/>
        </w:rPr>
        <w:t>
</w:t>
      </w:r>
      <w:r>
        <w:rPr>
          <w:rFonts w:ascii="Times New Roman"/>
          <w:b w:val="false"/>
          <w:i w:val="false"/>
          <w:color w:val="000000"/>
          <w:sz w:val="28"/>
        </w:rPr>
        <w:t>
      24-2. Мақсатты даярлау шеңберінде мемлекеттік білім беру тапсырысы бойынша оқуға түскен әрбір магистрантпен/докторантпен «базалық жоғары оқу орны - жоо/ғылыми ұйым - магистрант/докторант» үлгісінде үш жақты шарт жасалады.».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қолданысқа енгізіледі.</w:t>
      </w:r>
    </w:p>
    <w:bookmarkEnd w:id="0"/>
    <w:p>
      <w:pPr>
        <w:spacing w:after="0"/>
        <w:ind w:left="0"/>
        <w:jc w:val="both"/>
      </w:pPr>
      <w:r>
        <w:rPr>
          <w:rFonts w:ascii="Times New Roman"/>
          <w:b w:val="false"/>
          <w:i/>
          <w:color w:val="000000"/>
          <w:sz w:val="28"/>
        </w:rPr>
        <w:t>      Министр                                          Б.Жұмағұлов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 С. Мусинов</w:t>
      </w:r>
      <w:r>
        <w:br/>
      </w:r>
      <w:r>
        <w:rPr>
          <w:rFonts w:ascii="Times New Roman"/>
          <w:b w:val="false"/>
          <w:i w:val="false"/>
          <w:color w:val="000000"/>
          <w:sz w:val="28"/>
        </w:rPr>
        <w:t>
</w:t>
      </w:r>
      <w:r>
        <w:rPr>
          <w:rFonts w:ascii="Times New Roman"/>
          <w:b w:val="false"/>
          <w:i/>
          <w:color w:val="000000"/>
          <w:sz w:val="28"/>
        </w:rPr>
        <w:t>      2011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