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b12d" w14:textId="c7fb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дене шынықтыру және спорт саласындағы заңнамасын орындау үшін жеке кәсіпкерлік саласындағы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2011 жылғы 14 сәуірдегі № 02-02-18/56 және Қазақстан Республикасы Экономикалық даму және сауда министрінің міндетін атқарушының 2011 жылғы 16 мамырдағы № 134 бірлескен бұйрығы. Қазақстан Республикасы Әділет Министрлігінде 2011 жылы 22 маусымда № 7026 болып енгізілді. Күші жойылды - Қазақстан Республикасы Спорт және дене шынықтыру істері агенттігі төрағасының 2013 жылғы 7 ақпандағы № 35-1 және Қазақстан Республикасы Өңірлік даму министрінің 2013 жылғы 16 сәуірдегі № 01-01-03/49нқ бірлескен бұйрығымен</w:t>
      </w:r>
    </w:p>
    <w:p>
      <w:pPr>
        <w:spacing w:after="0"/>
        <w:ind w:left="0"/>
        <w:jc w:val="both"/>
      </w:pPr>
      <w:r>
        <w:rPr>
          <w:rFonts w:ascii="Times New Roman"/>
          <w:b w:val="false"/>
          <w:i w:val="false"/>
          <w:color w:val="ff0000"/>
          <w:sz w:val="28"/>
        </w:rPr>
        <w:t xml:space="preserve">      Ескерту. Күші жойылды - ҚР Спорт және дене шынықтыру істері агенттігі төрағасының 07.02.2013 № 35-1 және Қазақстан Республикасы Өңірлік даму министрінің 16.04.2013 № 01-01-03/49нқ </w:t>
      </w:r>
      <w:r>
        <w:rPr>
          <w:rFonts w:ascii="Times New Roman"/>
          <w:b w:val="false"/>
          <w:i w:val="false"/>
          <w:color w:val="ff0000"/>
          <w:sz w:val="28"/>
        </w:rPr>
        <w:t>бірлескен бұйрығымен.</w:t>
      </w:r>
    </w:p>
    <w:bookmarkStart w:name="z10"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және «Дене шынықтыру және спорт туралы» Қазақстан Республикасы Заңының 23-бабының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Дене шынықтыру және спорт саласындағы заңнамасын орындау үшін жеке кәсіпкерлік саласындағы тәуекел дәрежесін бағалау өлшемдері бекітілсін.</w:t>
      </w:r>
      <w:r>
        <w:br/>
      </w:r>
      <w:r>
        <w:rPr>
          <w:rFonts w:ascii="Times New Roman"/>
          <w:b w:val="false"/>
          <w:i w:val="false"/>
          <w:color w:val="000000"/>
          <w:sz w:val="28"/>
        </w:rPr>
        <w:t>
</w:t>
      </w:r>
      <w:r>
        <w:rPr>
          <w:rFonts w:ascii="Times New Roman"/>
          <w:b w:val="false"/>
          <w:i w:val="false"/>
          <w:color w:val="000000"/>
          <w:sz w:val="28"/>
        </w:rPr>
        <w:t>
      2. «Дене шынықтыру және спорт саласындағы тәуекел дәрежесін бағалау критерийлерін бекіту туралы» Қазақстан Республикасы Туризм және спорт министрінің 2010 жылғы 3 наурыздағы № 01-01-07/34 және Қазақстан Республикасы Экономика және бюджеттік жоспарлау министрінің 2010 жылғы 10 наурыздағы № 127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актілердің мемлекеттік тіркеу тізілімінде № 6146 болып тіркеліп, 2010 жылғы 27 сәуірдегі № 59 «Заң газеті»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Туризм және спорт министрлігінің Спорт комитеті (Е.Б. Қанағатов):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оның ресми түрде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Туризм және спорт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Туризм және спорт министрлігі Спорт комитетінің төрағасы Е.Б. Қанағатовқа жүктелсін.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тіркелген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6. Осы бұйрық ресми бірінші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w:t>
      </w:r>
      <w:r>
        <w:br/>
      </w:r>
      <w:r>
        <w:rPr>
          <w:rFonts w:ascii="Times New Roman"/>
          <w:b w:val="false"/>
          <w:i w:val="false"/>
          <w:color w:val="000000"/>
          <w:sz w:val="28"/>
        </w:rPr>
        <w:t>
</w:t>
      </w:r>
      <w:r>
        <w:rPr>
          <w:rFonts w:ascii="Times New Roman"/>
          <w:b w:val="false"/>
          <w:i/>
          <w:color w:val="000000"/>
          <w:sz w:val="28"/>
        </w:rPr>
        <w:t>      Туризм және спорт министрі        Экономикалық даму және</w:t>
      </w:r>
      <w:r>
        <w:br/>
      </w:r>
      <w:r>
        <w:rPr>
          <w:rFonts w:ascii="Times New Roman"/>
          <w:b w:val="false"/>
          <w:i w:val="false"/>
          <w:color w:val="000000"/>
          <w:sz w:val="28"/>
        </w:rPr>
        <w:t>
</w:t>
      </w:r>
      <w:r>
        <w:rPr>
          <w:rFonts w:ascii="Times New Roman"/>
          <w:b w:val="false"/>
          <w:i/>
          <w:color w:val="000000"/>
          <w:sz w:val="28"/>
        </w:rPr>
        <w:t>                                        сауда министрінің</w:t>
      </w:r>
      <w:r>
        <w:br/>
      </w:r>
      <w:r>
        <w:rPr>
          <w:rFonts w:ascii="Times New Roman"/>
          <w:b w:val="false"/>
          <w:i w:val="false"/>
          <w:color w:val="000000"/>
          <w:sz w:val="28"/>
        </w:rPr>
        <w:t>
</w:t>
      </w:r>
      <w:r>
        <w:rPr>
          <w:rFonts w:ascii="Times New Roman"/>
          <w:b w:val="false"/>
          <w:i/>
          <w:color w:val="000000"/>
          <w:sz w:val="28"/>
        </w:rPr>
        <w:t>      ___________ Т. Ермегияев          міндетін атқарушы</w:t>
      </w:r>
      <w:r>
        <w:br/>
      </w:r>
      <w:r>
        <w:rPr>
          <w:rFonts w:ascii="Times New Roman"/>
          <w:b w:val="false"/>
          <w:i w:val="false"/>
          <w:color w:val="000000"/>
          <w:sz w:val="28"/>
        </w:rPr>
        <w:t>
</w:t>
      </w:r>
      <w:r>
        <w:rPr>
          <w:rFonts w:ascii="Times New Roman"/>
          <w:b w:val="false"/>
          <w:i/>
          <w:color w:val="000000"/>
          <w:sz w:val="28"/>
        </w:rPr>
        <w:t>                                        ___________ М. Құсайынов</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Туризм және спорт министрінің</w:t>
      </w:r>
      <w:r>
        <w:br/>
      </w:r>
      <w:r>
        <w:rPr>
          <w:rFonts w:ascii="Times New Roman"/>
          <w:b w:val="false"/>
          <w:i w:val="false"/>
          <w:color w:val="000000"/>
          <w:sz w:val="28"/>
        </w:rPr>
        <w:t xml:space="preserve">
2011 жылғы 14 сәуірдегі      </w:t>
      </w:r>
      <w:r>
        <w:br/>
      </w:r>
      <w:r>
        <w:rPr>
          <w:rFonts w:ascii="Times New Roman"/>
          <w:b w:val="false"/>
          <w:i w:val="false"/>
          <w:color w:val="000000"/>
          <w:sz w:val="28"/>
        </w:rPr>
        <w:t xml:space="preserve">
№ 02-02-18/56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w:t>
      </w:r>
      <w:r>
        <w:br/>
      </w:r>
      <w:r>
        <w:rPr>
          <w:rFonts w:ascii="Times New Roman"/>
          <w:b w:val="false"/>
          <w:i w:val="false"/>
          <w:color w:val="000000"/>
          <w:sz w:val="28"/>
        </w:rPr>
        <w:t xml:space="preserve">
және сауда министрінің м.а.  </w:t>
      </w:r>
      <w:r>
        <w:br/>
      </w:r>
      <w:r>
        <w:rPr>
          <w:rFonts w:ascii="Times New Roman"/>
          <w:b w:val="false"/>
          <w:i w:val="false"/>
          <w:color w:val="000000"/>
          <w:sz w:val="28"/>
        </w:rPr>
        <w:t xml:space="preserve">
2011 жылғы 16 мамырдағы      </w:t>
      </w:r>
      <w:r>
        <w:br/>
      </w:r>
      <w:r>
        <w:rPr>
          <w:rFonts w:ascii="Times New Roman"/>
          <w:b w:val="false"/>
          <w:i w:val="false"/>
          <w:color w:val="000000"/>
          <w:sz w:val="28"/>
        </w:rPr>
        <w:t xml:space="preserve">
№ 134 бірлескен              </w:t>
      </w:r>
      <w:r>
        <w:br/>
      </w:r>
      <w:r>
        <w:rPr>
          <w:rFonts w:ascii="Times New Roman"/>
          <w:b w:val="false"/>
          <w:i w:val="false"/>
          <w:color w:val="000000"/>
          <w:sz w:val="28"/>
        </w:rPr>
        <w:t xml:space="preserve">
бұйрығымен бекітілген        </w:t>
      </w:r>
    </w:p>
    <w:bookmarkEnd w:id="1"/>
    <w:bookmarkStart w:name="z12" w:id="2"/>
    <w:p>
      <w:pPr>
        <w:spacing w:after="0"/>
        <w:ind w:left="0"/>
        <w:jc w:val="left"/>
      </w:pPr>
      <w:r>
        <w:rPr>
          <w:rFonts w:ascii="Times New Roman"/>
          <w:b/>
          <w:i w:val="false"/>
          <w:color w:val="000000"/>
        </w:rPr>
        <w:t xml:space="preserve"> 
Қазақстан Республикасының дене шынықтыру және спорт</w:t>
      </w:r>
      <w:r>
        <w:br/>
      </w:r>
      <w:r>
        <w:rPr>
          <w:rFonts w:ascii="Times New Roman"/>
          <w:b/>
          <w:i w:val="false"/>
          <w:color w:val="000000"/>
        </w:rPr>
        <w:t>
саласындағы заңнамасын орындау үшін жеке кәсіпкерлік</w:t>
      </w:r>
      <w:r>
        <w:br/>
      </w:r>
      <w:r>
        <w:rPr>
          <w:rFonts w:ascii="Times New Roman"/>
          <w:b/>
          <w:i w:val="false"/>
          <w:color w:val="000000"/>
        </w:rPr>
        <w:t>
саласындағы тәуекел дәрежесін бағалау өлшемдері</w:t>
      </w:r>
    </w:p>
    <w:bookmarkEnd w:id="2"/>
    <w:bookmarkStart w:name="z35" w:id="3"/>
    <w:p>
      <w:pPr>
        <w:spacing w:after="0"/>
        <w:ind w:left="0"/>
        <w:jc w:val="both"/>
      </w:pPr>
      <w:r>
        <w:rPr>
          <w:rFonts w:ascii="Times New Roman"/>
          <w:b w:val="false"/>
          <w:i w:val="false"/>
          <w:color w:val="000000"/>
          <w:sz w:val="28"/>
        </w:rPr>
        <w:t>
      1. Қазақстан Республикасының дене шынықтыру және спорт саласындағы заңнамасын орындау үшін жеке кәсіпкерлік саласындағы тәуекел дәрежесін бағалау өлшемдері (бұдан әрі - өлшемдер) білім беру ұйымдарындағы қызметті қоспағанда, осы қызметке арналған </w:t>
      </w:r>
      <w:r>
        <w:rPr>
          <w:rFonts w:ascii="Times New Roman"/>
          <w:b w:val="false"/>
          <w:i w:val="false"/>
          <w:color w:val="000000"/>
          <w:sz w:val="28"/>
        </w:rPr>
        <w:t>лицензияның</w:t>
      </w:r>
      <w:r>
        <w:rPr>
          <w:rFonts w:ascii="Times New Roman"/>
          <w:b w:val="false"/>
          <w:i w:val="false"/>
          <w:color w:val="000000"/>
          <w:sz w:val="28"/>
        </w:rPr>
        <w:t xml:space="preserve"> негізінде дене шынықтыру-сауықтыру, спорттық қызметтер көрсететін жеке және заңды тұлғалардың (бұдан әрі - жеке және заңды тұлғалар) өңірлер бойынша жоспарлы тексерулер өткізу үшін жеке және заңды тұлғаларды іріктеу мақсатында жоғары, орта және болмашы тәуекел санаттары бойынша тәуекел дәрежесін анықтау үшін әзірленді.</w:t>
      </w:r>
      <w:r>
        <w:br/>
      </w:r>
      <w:r>
        <w:rPr>
          <w:rFonts w:ascii="Times New Roman"/>
          <w:b w:val="false"/>
          <w:i w:val="false"/>
          <w:color w:val="000000"/>
          <w:sz w:val="28"/>
        </w:rPr>
        <w:t>
</w:t>
      </w:r>
      <w:r>
        <w:rPr>
          <w:rFonts w:ascii="Times New Roman"/>
          <w:b w:val="false"/>
          <w:i w:val="false"/>
          <w:color w:val="000000"/>
          <w:sz w:val="28"/>
        </w:rPr>
        <w:t>
      2. Осы өлшемдерде келесі түсінік қолданылған, тәуекел – тұрақты білікті жаттықтырушы-оқытушы құрамы болмауына, тұрақты медициналық қызметті көрсете алмауынан, спорт ғимараттарының жабдықтары мен мүліктерінің тозуынан қызметті жеке және заңды тұлғалардың көрсете алмауы салдарынан адамның өміріне немесе денсаулығына зиян келтіру ықтималдығы.</w:t>
      </w:r>
      <w:r>
        <w:br/>
      </w:r>
      <w:r>
        <w:rPr>
          <w:rFonts w:ascii="Times New Roman"/>
          <w:b w:val="false"/>
          <w:i w:val="false"/>
          <w:color w:val="000000"/>
          <w:sz w:val="28"/>
        </w:rPr>
        <w:t>
</w:t>
      </w:r>
      <w:r>
        <w:rPr>
          <w:rFonts w:ascii="Times New Roman"/>
          <w:b w:val="false"/>
          <w:i w:val="false"/>
          <w:color w:val="000000"/>
          <w:sz w:val="28"/>
        </w:rPr>
        <w:t>
      3. Тәуекел дәрежесіне қарай жеке және заңды тұлғалар жоғары, орташа немесе болмашы тәуекел топтарына жатқызылады.</w:t>
      </w:r>
      <w:r>
        <w:br/>
      </w:r>
      <w:r>
        <w:rPr>
          <w:rFonts w:ascii="Times New Roman"/>
          <w:b w:val="false"/>
          <w:i w:val="false"/>
          <w:color w:val="000000"/>
          <w:sz w:val="28"/>
        </w:rPr>
        <w:t>
</w:t>
      </w:r>
      <w:r>
        <w:rPr>
          <w:rFonts w:ascii="Times New Roman"/>
          <w:b w:val="false"/>
          <w:i w:val="false"/>
          <w:color w:val="000000"/>
          <w:sz w:val="28"/>
        </w:rPr>
        <w:t>
      4. Жеке және заңды тұлғалардың дене шынықтыру-сауықтыру және спорттық қызметтерді көрсету үшін пайдаланатын </w:t>
      </w:r>
      <w:r>
        <w:rPr>
          <w:rFonts w:ascii="Times New Roman"/>
          <w:b w:val="false"/>
          <w:i w:val="false"/>
          <w:color w:val="000000"/>
          <w:sz w:val="28"/>
        </w:rPr>
        <w:t>спорт ғимараттардың санаттарына</w:t>
      </w:r>
      <w:r>
        <w:rPr>
          <w:rFonts w:ascii="Times New Roman"/>
          <w:b w:val="false"/>
          <w:i w:val="false"/>
          <w:color w:val="000000"/>
          <w:sz w:val="28"/>
        </w:rPr>
        <w:t xml:space="preserve"> байланысты тәуекел деңгейі айқындалады:</w:t>
      </w:r>
      <w:r>
        <w:br/>
      </w:r>
      <w:r>
        <w:rPr>
          <w:rFonts w:ascii="Times New Roman"/>
          <w:b w:val="false"/>
          <w:i w:val="false"/>
          <w:color w:val="000000"/>
          <w:sz w:val="28"/>
        </w:rPr>
        <w:t>
</w:t>
      </w:r>
      <w:r>
        <w:rPr>
          <w:rFonts w:ascii="Times New Roman"/>
          <w:b w:val="false"/>
          <w:i w:val="false"/>
          <w:color w:val="000000"/>
          <w:sz w:val="28"/>
        </w:rPr>
        <w:t>
      1) жоғары тәуекел дәрежесі тобына жоғары санатты спорт ғимараттарында дене шынықтыру және спорттық қызметтерді көрсететін жеке және заңды тұлғалар жатқызылған.</w:t>
      </w:r>
      <w:r>
        <w:br/>
      </w:r>
      <w:r>
        <w:rPr>
          <w:rFonts w:ascii="Times New Roman"/>
          <w:b w:val="false"/>
          <w:i w:val="false"/>
          <w:color w:val="000000"/>
          <w:sz w:val="28"/>
        </w:rPr>
        <w:t>
</w:t>
      </w:r>
      <w:r>
        <w:rPr>
          <w:rFonts w:ascii="Times New Roman"/>
          <w:b w:val="false"/>
          <w:i w:val="false"/>
          <w:color w:val="000000"/>
          <w:sz w:val="28"/>
        </w:rPr>
        <w:t>
      Жоғары санаттағы спорт ғимараттарына – негізгі параметрлері халықаралық жарыстарды (әлем, Азия, Еуропа чемпионаттары, әлем кубогінің кезеңдері, Қазақстан Республикасы Президентінің кубогі үшін «А» дәрежелі халықаралық турнирлер және басқа жарыстар) өткізуге мүмкіндік беретін ғимараттар жатады;</w:t>
      </w:r>
      <w:r>
        <w:br/>
      </w:r>
      <w:r>
        <w:rPr>
          <w:rFonts w:ascii="Times New Roman"/>
          <w:b w:val="false"/>
          <w:i w:val="false"/>
          <w:color w:val="000000"/>
          <w:sz w:val="28"/>
        </w:rPr>
        <w:t>
</w:t>
      </w:r>
      <w:r>
        <w:rPr>
          <w:rFonts w:ascii="Times New Roman"/>
          <w:b w:val="false"/>
          <w:i w:val="false"/>
          <w:color w:val="000000"/>
          <w:sz w:val="28"/>
        </w:rPr>
        <w:t>
      2) орташа тәуекел дәрежелі топқа – бірінші санатты спорт ғимараттарында дене шынықтыру және спорт қызметтерін көрсететін жеке және заңды тұлғалар жатады.</w:t>
      </w:r>
      <w:r>
        <w:br/>
      </w:r>
      <w:r>
        <w:rPr>
          <w:rFonts w:ascii="Times New Roman"/>
          <w:b w:val="false"/>
          <w:i w:val="false"/>
          <w:color w:val="000000"/>
          <w:sz w:val="28"/>
        </w:rPr>
        <w:t>
</w:t>
      </w:r>
      <w:r>
        <w:rPr>
          <w:rFonts w:ascii="Times New Roman"/>
          <w:b w:val="false"/>
          <w:i w:val="false"/>
          <w:color w:val="000000"/>
          <w:sz w:val="28"/>
        </w:rPr>
        <w:t>
      Бірінші санаттағы спорт ғимараттарына негізгі параметрлері республикалық жарыстарды (Қазақстан Республикасының спартакиадасы, чемпионаттар, біріншіліктер, кубоктар, республикалық турнирлер және басқа жарыстар) өткізуге мүмкіндік беретін ғимараттар жатады.</w:t>
      </w:r>
      <w:r>
        <w:br/>
      </w:r>
      <w:r>
        <w:rPr>
          <w:rFonts w:ascii="Times New Roman"/>
          <w:b w:val="false"/>
          <w:i w:val="false"/>
          <w:color w:val="000000"/>
          <w:sz w:val="28"/>
        </w:rPr>
        <w:t>
</w:t>
      </w:r>
      <w:r>
        <w:rPr>
          <w:rFonts w:ascii="Times New Roman"/>
          <w:b w:val="false"/>
          <w:i w:val="false"/>
          <w:color w:val="000000"/>
          <w:sz w:val="28"/>
        </w:rPr>
        <w:t>
      3) болмашы тәуекел дәрежелі топқа – екінші және үшінші санатты спорт ғимараттарында дене шынықтыру және спорттық қызметтерді көрсететін жеке және заңды тұлғалар, сонымен қатар спорт түрлерін дамытуға, спортшыларды жарыстарға қатысуға дайындауға бағытталған қызметті жүзеге асыратын спорт түрлері бойынша федерациялар жатады.</w:t>
      </w:r>
      <w:r>
        <w:br/>
      </w:r>
      <w:r>
        <w:rPr>
          <w:rFonts w:ascii="Times New Roman"/>
          <w:b w:val="false"/>
          <w:i w:val="false"/>
          <w:color w:val="000000"/>
          <w:sz w:val="28"/>
        </w:rPr>
        <w:t>
</w:t>
      </w:r>
      <w:r>
        <w:rPr>
          <w:rFonts w:ascii="Times New Roman"/>
          <w:b w:val="false"/>
          <w:i w:val="false"/>
          <w:color w:val="000000"/>
          <w:sz w:val="28"/>
        </w:rPr>
        <w:t>
      Екінші санатқа өзінің көлемі мен жарақтандырылуы бойынша негізгі параметрлері бұқаралық дене шынықтыру-сауықтыру және спорттық жаттығуларға немесе жаппай жарыстар өткізуге мүмкіндік беретін ғимараттар жатады.</w:t>
      </w:r>
      <w:r>
        <w:br/>
      </w:r>
      <w:r>
        <w:rPr>
          <w:rFonts w:ascii="Times New Roman"/>
          <w:b w:val="false"/>
          <w:i w:val="false"/>
          <w:color w:val="000000"/>
          <w:sz w:val="28"/>
        </w:rPr>
        <w:t>
</w:t>
      </w:r>
      <w:r>
        <w:rPr>
          <w:rFonts w:ascii="Times New Roman"/>
          <w:b w:val="false"/>
          <w:i w:val="false"/>
          <w:color w:val="000000"/>
          <w:sz w:val="28"/>
        </w:rPr>
        <w:t>
      Үшінші санатқа ғимараттық параметрлері дене шынықтыру-сауықтыру жұмыстарын жүргізуге мүмкіндік беретін ғимараттар жатады.</w:t>
      </w:r>
      <w:r>
        <w:br/>
      </w:r>
      <w:r>
        <w:rPr>
          <w:rFonts w:ascii="Times New Roman"/>
          <w:b w:val="false"/>
          <w:i w:val="false"/>
          <w:color w:val="000000"/>
          <w:sz w:val="28"/>
        </w:rPr>
        <w:t>
</w:t>
      </w:r>
      <w:r>
        <w:rPr>
          <w:rFonts w:ascii="Times New Roman"/>
          <w:b w:val="false"/>
          <w:i w:val="false"/>
          <w:color w:val="000000"/>
          <w:sz w:val="28"/>
        </w:rPr>
        <w:t>
      5. Бұдан әрі, өткізілген тексерістер нәтижесіндегі алған баллдар сомасына сәйкес тәуекел дәрежесінің өлшемдері негізінде жеке және заңды тұлғалар тиісті тәуекел топтарына жатады.</w:t>
      </w:r>
      <w:r>
        <w:br/>
      </w:r>
      <w:r>
        <w:rPr>
          <w:rFonts w:ascii="Times New Roman"/>
          <w:b w:val="false"/>
          <w:i w:val="false"/>
          <w:color w:val="000000"/>
          <w:sz w:val="28"/>
        </w:rPr>
        <w:t>
</w:t>
      </w:r>
      <w:r>
        <w:rPr>
          <w:rFonts w:ascii="Times New Roman"/>
          <w:b w:val="false"/>
          <w:i w:val="false"/>
          <w:color w:val="000000"/>
          <w:sz w:val="28"/>
        </w:rPr>
        <w:t>
      6. Алған баллдар сомасы жеке және заңды тұлғалардың тиісті тәуекел тобына өтуіне негіздеме болып табылады:</w:t>
      </w:r>
      <w:r>
        <w:br/>
      </w:r>
      <w:r>
        <w:rPr>
          <w:rFonts w:ascii="Times New Roman"/>
          <w:b w:val="false"/>
          <w:i w:val="false"/>
          <w:color w:val="000000"/>
          <w:sz w:val="28"/>
        </w:rPr>
        <w:t>
</w:t>
      </w:r>
      <w:r>
        <w:rPr>
          <w:rFonts w:ascii="Times New Roman"/>
          <w:b w:val="false"/>
          <w:i w:val="false"/>
          <w:color w:val="000000"/>
          <w:sz w:val="28"/>
        </w:rPr>
        <w:t>
      жоспарланған тексерістер нәтижелері бойынша 14 баллдан жоғары алған жеке және заңды тұлғалар жоғары тәуекел тобына жатады;</w:t>
      </w:r>
      <w:r>
        <w:br/>
      </w:r>
      <w:r>
        <w:rPr>
          <w:rFonts w:ascii="Times New Roman"/>
          <w:b w:val="false"/>
          <w:i w:val="false"/>
          <w:color w:val="000000"/>
          <w:sz w:val="28"/>
        </w:rPr>
        <w:t>
</w:t>
      </w:r>
      <w:r>
        <w:rPr>
          <w:rFonts w:ascii="Times New Roman"/>
          <w:b w:val="false"/>
          <w:i w:val="false"/>
          <w:color w:val="000000"/>
          <w:sz w:val="28"/>
        </w:rPr>
        <w:t>
      жоспарланған тексерістер нәтижелері бойынша 4-тен 13 балл алған жеке және заңды тұлғалар орта тәуекел тобына жатады;</w:t>
      </w:r>
      <w:r>
        <w:br/>
      </w:r>
      <w:r>
        <w:rPr>
          <w:rFonts w:ascii="Times New Roman"/>
          <w:b w:val="false"/>
          <w:i w:val="false"/>
          <w:color w:val="000000"/>
          <w:sz w:val="28"/>
        </w:rPr>
        <w:t>
</w:t>
      </w:r>
      <w:r>
        <w:rPr>
          <w:rFonts w:ascii="Times New Roman"/>
          <w:b w:val="false"/>
          <w:i w:val="false"/>
          <w:color w:val="000000"/>
          <w:sz w:val="28"/>
        </w:rPr>
        <w:t>
      жоспарланған тексерістер нәтижелері бойынша 0-ден 3 балл алған жеке және заңды тұлғалар болмашы тәуекел тобына жатады.</w:t>
      </w:r>
      <w:r>
        <w:br/>
      </w:r>
      <w:r>
        <w:rPr>
          <w:rFonts w:ascii="Times New Roman"/>
          <w:b w:val="false"/>
          <w:i w:val="false"/>
          <w:color w:val="000000"/>
          <w:sz w:val="28"/>
        </w:rPr>
        <w:t>
</w:t>
      </w:r>
      <w:r>
        <w:rPr>
          <w:rFonts w:ascii="Times New Roman"/>
          <w:b w:val="false"/>
          <w:i w:val="false"/>
          <w:color w:val="000000"/>
          <w:sz w:val="28"/>
        </w:rPr>
        <w:t>
      7. Мынадай есептелген баллдарға сәйкес тәуекел дәрежелерін айқындайтын өлшемдер:</w:t>
      </w:r>
      <w:r>
        <w:br/>
      </w:r>
      <w:r>
        <w:rPr>
          <w:rFonts w:ascii="Times New Roman"/>
          <w:b w:val="false"/>
          <w:i w:val="false"/>
          <w:color w:val="000000"/>
          <w:sz w:val="28"/>
        </w:rPr>
        <w:t>
</w:t>
      </w:r>
      <w:r>
        <w:rPr>
          <w:rFonts w:ascii="Times New Roman"/>
          <w:b w:val="false"/>
          <w:i w:val="false"/>
          <w:color w:val="000000"/>
          <w:sz w:val="28"/>
        </w:rPr>
        <w:t>
      дене шынықтырумен және спортпен жаттығу кезінде дене шынықтыру-сауықтыру және спорттық қызмет көрсетуші жеке және заңды тұлғалардың кінәсінен жарақат алғаны және зақымданғаны үшін – 10 балл;</w:t>
      </w:r>
      <w:r>
        <w:br/>
      </w:r>
      <w:r>
        <w:rPr>
          <w:rFonts w:ascii="Times New Roman"/>
          <w:b w:val="false"/>
          <w:i w:val="false"/>
          <w:color w:val="000000"/>
          <w:sz w:val="28"/>
        </w:rPr>
        <w:t>
</w:t>
      </w:r>
      <w:r>
        <w:rPr>
          <w:rFonts w:ascii="Times New Roman"/>
          <w:b w:val="false"/>
          <w:i w:val="false"/>
          <w:color w:val="000000"/>
          <w:sz w:val="28"/>
        </w:rPr>
        <w:t>
      30 %-дан жоғары тозығы жеткен дене шынықтыру және спорттық объектілерде қызмет көрсеткені үшін – 7 балл;</w:t>
      </w:r>
      <w:r>
        <w:br/>
      </w:r>
      <w:r>
        <w:rPr>
          <w:rFonts w:ascii="Times New Roman"/>
          <w:b w:val="false"/>
          <w:i w:val="false"/>
          <w:color w:val="000000"/>
          <w:sz w:val="28"/>
        </w:rPr>
        <w:t>
</w:t>
      </w:r>
      <w:r>
        <w:rPr>
          <w:rFonts w:ascii="Times New Roman"/>
          <w:b w:val="false"/>
          <w:i w:val="false"/>
          <w:color w:val="000000"/>
          <w:sz w:val="28"/>
        </w:rPr>
        <w:t>
      тұрақты білікті жаттықтырушы-оқытушы құрамы болмағаны үшін – 7 балл;</w:t>
      </w:r>
      <w:r>
        <w:br/>
      </w:r>
      <w:r>
        <w:rPr>
          <w:rFonts w:ascii="Times New Roman"/>
          <w:b w:val="false"/>
          <w:i w:val="false"/>
          <w:color w:val="000000"/>
          <w:sz w:val="28"/>
        </w:rPr>
        <w:t>
</w:t>
      </w:r>
      <w:r>
        <w:rPr>
          <w:rFonts w:ascii="Times New Roman"/>
          <w:b w:val="false"/>
          <w:i w:val="false"/>
          <w:color w:val="000000"/>
          <w:sz w:val="28"/>
        </w:rPr>
        <w:t>
      тұрақты медициналық қызмет көрсете алмағаны үшін – 4 балл;</w:t>
      </w:r>
      <w:r>
        <w:br/>
      </w:r>
      <w:r>
        <w:rPr>
          <w:rFonts w:ascii="Times New Roman"/>
          <w:b w:val="false"/>
          <w:i w:val="false"/>
          <w:color w:val="000000"/>
          <w:sz w:val="28"/>
        </w:rPr>
        <w:t>
</w:t>
      </w:r>
      <w:r>
        <w:rPr>
          <w:rFonts w:ascii="Times New Roman"/>
          <w:b w:val="false"/>
          <w:i w:val="false"/>
          <w:color w:val="000000"/>
          <w:sz w:val="28"/>
        </w:rPr>
        <w:t>
      санитарлық-гигиеналық және өрт қауіпсіздігі нормалары мен талаптарына сәйкес келетіндігі туралы қорытындылары болмағаны үшін – 3 балл.</w:t>
      </w:r>
      <w:r>
        <w:br/>
      </w:r>
      <w:r>
        <w:rPr>
          <w:rFonts w:ascii="Times New Roman"/>
          <w:b w:val="false"/>
          <w:i w:val="false"/>
          <w:color w:val="000000"/>
          <w:sz w:val="28"/>
        </w:rPr>
        <w:t>
</w:t>
      </w:r>
      <w:r>
        <w:rPr>
          <w:rFonts w:ascii="Times New Roman"/>
          <w:b w:val="false"/>
          <w:i w:val="false"/>
          <w:color w:val="000000"/>
          <w:sz w:val="28"/>
        </w:rPr>
        <w:t>
      8. Бір тәуекел дәрежесіндегі топтың ішінде жеке және заңды тұлғаларды тексеру үшін алған баллдарының ең үлкен сомасы бірінші кезекте іріктеуге негіз болып табылады.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