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8583f" w14:textId="f3858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 Ұлттық қорының активтерін сыртқы басқарушыларды таңдау ережесін бекіту туралы" 2006 жылғы 25 шілдедегі № 66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 Басқармасының 2011 жылғы 29 сәуірдегі № 46 Қаулысы. Қазақстан Республикасы Әділет министрлігінде 2011 жылғы 13 маусымда № 7010 болып тіркелді. Күші жойылды - Қазақстан Республикасы Ұлттық Банкі Басқармасының 2016 жылғы 30 мамырдағы № 126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Заңына сәйкес және Қазақстан Республикасы Ұлттық қорының активтерін сыртқы басқарушыларды таңдау тәртібін жетілдіру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Республикасының Ұлттық Банкі Басқармасының «Қазақстан Республикасы Ұлттық қорының активтерін сыртқы басқарушыларды таңдау ережесін бекіту туралы» 2006 жылғы 25 шілдедегі№ 66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4360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Ұлттық қорының активтерін сыртқы басқарушыларды таңдау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4-1-тармақпен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«4-1. Бас ұйым - еншілес ұйымдар акцияларының бақылау пакетіне ие компания.»;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 Активтерді сыртқы немесе сыртқы транзиттік басқаруға беру қажеттілігі туралы шешімді уәкілетті бөлімшенің ұсынысы бойынша не Төрағаның немесе Төрағаның уәкілетті бөлімшеге жетекшілік жасайтын Орынбасарының тапсырмасына сәйкес Өкілетті өкіл немесе Төраға немесе Төрағаның уәкілетті бөлімшеге жетекшілік ететін Орынбасары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«16. Уәкілетті бөлімше Ұлттық Банктің халықаралық Интернет желісіндегі интернет-ресурсында сыртқы басқарушыны таңдау бойынша алда болатын тендер туралы ақпарат жариялайды, әлеуетті сыртқы басқарушылардың тізімін жасайды, осы ақпаратты әлеуетті сыртқы басқарушыларға жібереді. Алда болатын тендер туралы ақпаратта мыналар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«18. Әлеуетті сыртқы басқарушылар осы Ережеге 1-қосымшаға сәйкес сұратылатын ақпаратқа жауаптарды электрондық түрде және/немесе қағазға басып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19-1-тармақтың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«19-1. Бір сыртқы басқарушыға берілетін активтердің көлемі 300 (үш жүз) миллион АҚШ доллары баламасынан асатын мандаттар үшін міндетті критерийлер:»;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19-2-тармақта</w:t>
      </w:r>
      <w:r>
        <w:rPr>
          <w:rFonts w:ascii="Times New Roman"/>
          <w:b w:val="false"/>
          <w:i w:val="false"/>
          <w:color w:val="000000"/>
          <w:sz w:val="28"/>
        </w:rPr>
        <w:t>:</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«19-2. Бір сыртқы басқарушыға берілетін активтердің көлемі 300 (үш жүз) миллион АҚШ доллары баламасынан аспайтын мамандандырылған мандаттар үшін міндетті критерийлер:»;</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басқарудағы активтердің мөлшері: клиенттердің басқарудағы жиынтық активтерінің мөлшері кемінде 1 (бір) миллиард АҚШ доллары болуы тиіс балама құралдар мандаттары бойынша сыртқы басқарушыларды қоспағанда, сыртқы басқарушының басқаруында клиенттердің кемінде 3 (үш) миллиард АҚШ долларына балама жиынтық активтері болуы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«22. Уәкілетті бөлімше дайындаған, сыртқы басқару жөніндегі ұсыныстарды салыстырмалы талдаудан және сыртқы басқарушыны таңдау жөніндегі ұсынымдардан тұратын қорытынды қарау нәтижесі бойынша сыртқы басқарушылардың неғұрлым тиімді ұсыныстарын (қысқа тізім - short list) бекітетін Өкілетті өкілдің қарауына беріледі. Уәкілетті бөлімше қысқа тізімдегі әлеуетті сыртқы басқарушылармен ұсыныстардың талаптарын жақсарту мақсатында келіссөздер жүргізеді.»;</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23-1-тармақпен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«23-1. Әрбір сыртқы басқарушы Ұлттық Банк Басқармасының шешімімен не Өкілетті өкілдің Ұлттық Банк пен тиісті сыртқы басқарушы арасында активтерді сыртқы басқаруға беру туралы келісім жасауды көздейтін шешімімен бекітіледі.»;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«24. Ұлттық Банк Басқармасы не Өкілетті өкіл сыртқы басқарушыны бекіткеннен кейін уәкілетті бөлімше тендердің әрбір қатысушысына тендердің қорытындысы туралы хабарлама ұсынады.»;</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24-1-тармақпен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«24-1. Сыртқы транзиттік басқарушыны таңдау тендер өткізілместен жүзеге асырылады. Сыртқы транзиттік басқарушыны Өкілетті өкіл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26-тармақта</w:t>
      </w:r>
      <w:r>
        <w:rPr>
          <w:rFonts w:ascii="Times New Roman"/>
          <w:b w:val="false"/>
          <w:i w:val="false"/>
          <w:color w:val="000000"/>
          <w:sz w:val="28"/>
        </w:rPr>
        <w:t>:</w:t>
      </w:r>
      <w:r>
        <w:br/>
      </w:r>
      <w:r>
        <w:rPr>
          <w:rFonts w:ascii="Times New Roman"/>
          <w:b w:val="false"/>
          <w:i w:val="false"/>
          <w:color w:val="000000"/>
          <w:sz w:val="28"/>
        </w:rPr>
        <w:t>
      бірінші бөлікте:</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сыртқы басқарушы тарапынан болған ұқыпсыз қарау, міндеттемелерді қасақана орындамау немесе алаяқтық салдарынан Қорға келтірілуі мүмкін шығындар үшін жауапкершілік туралы;»;</w:t>
      </w:r>
      <w:r>
        <w:br/>
      </w:r>
      <w:r>
        <w:rPr>
          <w:rFonts w:ascii="Times New Roman"/>
          <w:b w:val="false"/>
          <w:i w:val="false"/>
          <w:color w:val="000000"/>
          <w:sz w:val="28"/>
        </w:rPr>
        <w:t>
      11) тармақшаның оныншы абзацы мынадай редакцияда жазылсын:</w:t>
      </w:r>
      <w:r>
        <w:br/>
      </w:r>
      <w:r>
        <w:rPr>
          <w:rFonts w:ascii="Times New Roman"/>
          <w:b w:val="false"/>
          <w:i w:val="false"/>
          <w:color w:val="000000"/>
          <w:sz w:val="28"/>
        </w:rPr>
        <w:t>
      «мандаттың активтік түрі үшін әртүрлі факторлардың портфельдің кірістілігіне (performance attribution report) әрбір тоқсанның және жылдың соңына кезеңділікпен салымы;»;</w:t>
      </w:r>
      <w:r>
        <w:br/>
      </w:r>
      <w:r>
        <w:rPr>
          <w:rFonts w:ascii="Times New Roman"/>
          <w:b w:val="false"/>
          <w:i w:val="false"/>
          <w:color w:val="000000"/>
          <w:sz w:val="28"/>
        </w:rPr>
        <w:t>
      14) және 15) тармақшалар алып тасталсын;</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«Сыртқы басқарушының ұсынысын қараудың міндетті талабы оның осы тармақтың талаптарын сыртқы басқару бойынша келісімге қосу жөніндегі растауы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«29. Активтерді сыртқы басқаруға беру кезінде активтерді бір түрден басқасына аудару бойынша өтпелі кезең (transition period) ескерілуі мүмкін. Өтпелі кезеңнің ұзақтығы 15 (он бес) жұмыс күнінен аспауы тиіс.»;</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37-тармақпен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«37. Сыртқы басқарушымен келісім:</w:t>
      </w:r>
      <w:r>
        <w:br/>
      </w:r>
      <w:r>
        <w:rPr>
          <w:rFonts w:ascii="Times New Roman"/>
          <w:b w:val="false"/>
          <w:i w:val="false"/>
          <w:color w:val="000000"/>
          <w:sz w:val="28"/>
        </w:rPr>
        <w:t>
      1) сыртқы басқарушы сыртқы басқарудағы портфельді басқару бойынша эталондық портфельмен салыстырғанда үстеме кірістілікке қол жеткізбеген жағдайда;</w:t>
      </w:r>
      <w:r>
        <w:br/>
      </w:r>
      <w:r>
        <w:rPr>
          <w:rFonts w:ascii="Times New Roman"/>
          <w:b w:val="false"/>
          <w:i w:val="false"/>
          <w:color w:val="000000"/>
          <w:sz w:val="28"/>
        </w:rPr>
        <w:t>
      2) келісім талаптары бұзылған жағдайда;</w:t>
      </w:r>
      <w:r>
        <w:br/>
      </w:r>
      <w:r>
        <w:rPr>
          <w:rFonts w:ascii="Times New Roman"/>
          <w:b w:val="false"/>
          <w:i w:val="false"/>
          <w:color w:val="000000"/>
          <w:sz w:val="28"/>
        </w:rPr>
        <w:t>
      3) Қордың инвестициялау стратегиясы өзгерген жағдайда;</w:t>
      </w:r>
      <w:r>
        <w:br/>
      </w:r>
      <w:r>
        <w:rPr>
          <w:rFonts w:ascii="Times New Roman"/>
          <w:b w:val="false"/>
          <w:i w:val="false"/>
          <w:color w:val="000000"/>
          <w:sz w:val="28"/>
        </w:rPr>
        <w:t>
      4) Өкілетті өкілдің, Ұлттық Банк Басқармасының, Төрағасының немесе Төрағаның уәкілетті бөлімшеге жетекшілік ететін Орынбасарының шешімі бойынша бұзылады.»;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Инвестициялық үдерістің, портфельді басқару әдістерінің, нарықты зерттеудің толық сипаты, қаржылық ақпараттың пайдаланылатын көздері немесе қаржы құралдарын бағалаудың модельдері.»;</w:t>
      </w:r>
      <w:r>
        <w:br/>
      </w:r>
      <w:r>
        <w:rPr>
          <w:rFonts w:ascii="Times New Roman"/>
          <w:b w:val="false"/>
          <w:i w:val="false"/>
          <w:color w:val="000000"/>
          <w:sz w:val="28"/>
        </w:rPr>
        <w:t>
</w:t>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Тәуекелдерді бақылау және басқару бойынша мамандандырылған бағдарламалық қамтамасыз етудің болуы.»;</w:t>
      </w:r>
      <w:r>
        <w:br/>
      </w:r>
      <w:r>
        <w:rPr>
          <w:rFonts w:ascii="Times New Roman"/>
          <w:b w:val="false"/>
          <w:i w:val="false"/>
          <w:color w:val="000000"/>
          <w:sz w:val="28"/>
        </w:rPr>
        <w:t>
</w:t>
      </w:r>
      <w:r>
        <w:rPr>
          <w:rFonts w:ascii="Times New Roman"/>
          <w:b w:val="false"/>
          <w:i w:val="false"/>
          <w:color w:val="000000"/>
          <w:sz w:val="28"/>
        </w:rPr>
        <w:t>
      9-тармақ алып тасталсын;</w:t>
      </w:r>
      <w:r>
        <w:br/>
      </w:r>
      <w:r>
        <w:rPr>
          <w:rFonts w:ascii="Times New Roman"/>
          <w:b w:val="false"/>
          <w:i w:val="false"/>
          <w:color w:val="000000"/>
          <w:sz w:val="28"/>
        </w:rPr>
        <w:t>
</w:t>
      </w:r>
      <w:r>
        <w:rPr>
          <w:rFonts w:ascii="Times New Roman"/>
          <w:b w:val="false"/>
          <w:i w:val="false"/>
          <w:color w:val="000000"/>
          <w:sz w:val="28"/>
        </w:rPr>
        <w:t>
      10-тармақ мынадай редакцияда жазылсын:</w:t>
      </w:r>
      <w:r>
        <w:br/>
      </w:r>
      <w:r>
        <w:rPr>
          <w:rFonts w:ascii="Times New Roman"/>
          <w:b w:val="false"/>
          <w:i w:val="false"/>
          <w:color w:val="000000"/>
          <w:sz w:val="28"/>
        </w:rPr>
        <w:t>
      «10. Бухгалтерлік және талдау есептіліктерінде қолданылатын кірістілікті, тәуекелді есептеу үшін пайдаланылатын бағдарламалық қамтамасыз етудің сипаты.»;</w:t>
      </w:r>
      <w:r>
        <w:br/>
      </w:r>
      <w:r>
        <w:rPr>
          <w:rFonts w:ascii="Times New Roman"/>
          <w:b w:val="false"/>
          <w:i w:val="false"/>
          <w:color w:val="000000"/>
          <w:sz w:val="28"/>
        </w:rPr>
        <w:t>
</w:t>
      </w:r>
      <w:r>
        <w:rPr>
          <w:rFonts w:ascii="Times New Roman"/>
          <w:b w:val="false"/>
          <w:i w:val="false"/>
          <w:color w:val="000000"/>
          <w:sz w:val="28"/>
        </w:rPr>
        <w:t>
      15-тармақ мынадай редакцияда жазылсын:</w:t>
      </w:r>
      <w:r>
        <w:br/>
      </w:r>
      <w:r>
        <w:rPr>
          <w:rFonts w:ascii="Times New Roman"/>
          <w:b w:val="false"/>
          <w:i w:val="false"/>
          <w:color w:val="000000"/>
          <w:sz w:val="28"/>
        </w:rPr>
        <w:t>
      «15. Клиенттер үшін ұсынылатын тренингтің талаптары.»;</w:t>
      </w:r>
      <w:r>
        <w:br/>
      </w:r>
      <w:r>
        <w:rPr>
          <w:rFonts w:ascii="Times New Roman"/>
          <w:b w:val="false"/>
          <w:i w:val="false"/>
          <w:color w:val="000000"/>
          <w:sz w:val="28"/>
        </w:rPr>
        <w:t>
</w:t>
      </w:r>
      <w:r>
        <w:rPr>
          <w:rFonts w:ascii="Times New Roman"/>
          <w:b w:val="false"/>
          <w:i w:val="false"/>
          <w:color w:val="000000"/>
          <w:sz w:val="28"/>
        </w:rPr>
        <w:t>
      16-тармақ мынадай редакцияда жазылсын:</w:t>
      </w:r>
      <w:r>
        <w:br/>
      </w:r>
      <w:r>
        <w:rPr>
          <w:rFonts w:ascii="Times New Roman"/>
          <w:b w:val="false"/>
          <w:i w:val="false"/>
          <w:color w:val="000000"/>
          <w:sz w:val="28"/>
        </w:rPr>
        <w:t>
      «16. Басқару үшін комиссияның болжамды деңгейі туралы ақпарат.»;</w:t>
      </w:r>
      <w:r>
        <w:br/>
      </w:r>
      <w:r>
        <w:rPr>
          <w:rFonts w:ascii="Times New Roman"/>
          <w:b w:val="false"/>
          <w:i w:val="false"/>
          <w:color w:val="000000"/>
          <w:sz w:val="28"/>
        </w:rPr>
        <w:t>
</w:t>
      </w:r>
      <w:r>
        <w:rPr>
          <w:rFonts w:ascii="Times New Roman"/>
          <w:b w:val="false"/>
          <w:i w:val="false"/>
          <w:color w:val="000000"/>
          <w:sz w:val="28"/>
        </w:rPr>
        <w:t>
      18-тармақ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3-қосымшада</w:t>
      </w:r>
      <w:r>
        <w:rPr>
          <w:rFonts w:ascii="Times New Roman"/>
          <w:b w:val="false"/>
          <w:i w:val="false"/>
          <w:color w:val="000000"/>
          <w:sz w:val="28"/>
        </w:rPr>
        <w:t>:</w:t>
      </w:r>
      <w:r>
        <w:br/>
      </w:r>
      <w:r>
        <w:rPr>
          <w:rFonts w:ascii="Times New Roman"/>
          <w:b w:val="false"/>
          <w:i w:val="false"/>
          <w:color w:val="000000"/>
          <w:sz w:val="28"/>
        </w:rPr>
        <w:t>
      3-тармақ алып тасталсын;</w:t>
      </w:r>
      <w:r>
        <w:br/>
      </w:r>
      <w:r>
        <w:rPr>
          <w:rFonts w:ascii="Times New Roman"/>
          <w:b w:val="false"/>
          <w:i w:val="false"/>
          <w:color w:val="000000"/>
          <w:sz w:val="28"/>
        </w:rPr>
        <w:t>
</w:t>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Бас ұйымның және/немесе сыртқы басқарушының кредиттік рейтингісін бағалау кезінде мынадай көрсеткіштер жүйесі пайдаланылады: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3"/>
        <w:gridCol w:w="3313"/>
      </w:tblGrid>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рейтинг (S&amp;P)</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AAA</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ВВВ+</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ВВВ</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ВВВ төмен</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5" w:id="1"/>
    <w:p>
      <w:pPr>
        <w:spacing w:after="0"/>
        <w:ind w:left="0"/>
        <w:jc w:val="both"/>
      </w:pPr>
      <w:r>
        <w:rPr>
          <w:rFonts w:ascii="Times New Roman"/>
          <w:b w:val="false"/>
          <w:i w:val="false"/>
          <w:color w:val="000000"/>
          <w:sz w:val="28"/>
        </w:rPr>
        <w:t>                                           »;</w:t>
      </w:r>
      <w:r>
        <w:br/>
      </w:r>
      <w:r>
        <w:rPr>
          <w:rFonts w:ascii="Times New Roman"/>
          <w:b w:val="false"/>
          <w:i w:val="false"/>
          <w:color w:val="000000"/>
          <w:sz w:val="28"/>
        </w:rPr>
        <w:t>
      5-тармақ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4-қосымша</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күнтізбелік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Қаржы министрлігі</w:t>
      </w:r>
      <w:r>
        <w:br/>
      </w:r>
      <w:r>
        <w:rPr>
          <w:rFonts w:ascii="Times New Roman"/>
          <w:b w:val="false"/>
          <w:i w:val="false"/>
          <w:color w:val="000000"/>
          <w:sz w:val="28"/>
        </w:rPr>
        <w:t>
      </w:t>
      </w:r>
      <w:r>
        <w:rPr>
          <w:rFonts w:ascii="Times New Roman"/>
          <w:b w:val="false"/>
          <w:i/>
          <w:color w:val="000000"/>
          <w:sz w:val="28"/>
        </w:rPr>
        <w:t>Министр ____ Б.Жәмішев</w:t>
      </w:r>
      <w:r>
        <w:br/>
      </w:r>
      <w:r>
        <w:rPr>
          <w:rFonts w:ascii="Times New Roman"/>
          <w:b w:val="false"/>
          <w:i w:val="false"/>
          <w:color w:val="000000"/>
          <w:sz w:val="28"/>
        </w:rPr>
        <w:t>
      </w:t>
      </w:r>
      <w:r>
        <w:rPr>
          <w:rFonts w:ascii="Times New Roman"/>
          <w:b w:val="false"/>
          <w:i/>
          <w:color w:val="000000"/>
          <w:sz w:val="28"/>
        </w:rPr>
        <w:t>2011 жылғы 23 мамыр</w:t>
      </w:r>
    </w:p>
    <w:bookmarkStart w:name="z29" w:id="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2011 жылғы 29 сәуірдегі   </w:t>
      </w:r>
      <w:r>
        <w:br/>
      </w:r>
      <w:r>
        <w:rPr>
          <w:rFonts w:ascii="Times New Roman"/>
          <w:b w:val="false"/>
          <w:i w:val="false"/>
          <w:color w:val="000000"/>
          <w:sz w:val="28"/>
        </w:rPr>
        <w:t xml:space="preserve">
№ 46 қаулысына      </w:t>
      </w:r>
      <w:r>
        <w:br/>
      </w:r>
      <w:r>
        <w:rPr>
          <w:rFonts w:ascii="Times New Roman"/>
          <w:b w:val="false"/>
          <w:i w:val="false"/>
          <w:color w:val="000000"/>
          <w:sz w:val="28"/>
        </w:rPr>
        <w:t xml:space="preserve">
1-қосымша         </w:t>
      </w:r>
    </w:p>
    <w:bookmarkEnd w:id="2"/>
    <w:bookmarkStart w:name="z30"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қорының активтерін  </w:t>
      </w:r>
      <w:r>
        <w:br/>
      </w:r>
      <w:r>
        <w:rPr>
          <w:rFonts w:ascii="Times New Roman"/>
          <w:b w:val="false"/>
          <w:i w:val="false"/>
          <w:color w:val="000000"/>
          <w:sz w:val="28"/>
        </w:rPr>
        <w:t xml:space="preserve">
сыртқы басқарушыларды таңдау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2-қосымша         </w:t>
      </w:r>
    </w:p>
    <w:bookmarkEnd w:id="3"/>
    <w:p>
      <w:pPr>
        <w:spacing w:after="0"/>
        <w:ind w:left="0"/>
        <w:jc w:val="left"/>
      </w:pPr>
      <w:r>
        <w:rPr>
          <w:rFonts w:ascii="Times New Roman"/>
          <w:b/>
          <w:i w:val="false"/>
          <w:color w:val="000000"/>
        </w:rPr>
        <w:t xml:space="preserve"> Сыртқы басқарушылардың ұсыныстарын салыстырмалы талдау үшін бағалау критерийлері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5233"/>
        <w:gridCol w:w="495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Критерийдің маңыздылығы (пайызбен)</w:t>
            </w:r>
          </w:p>
        </w:tc>
      </w:tr>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Портфельді басқарудың тарихи нәтижелері</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мандаттың түрі бойынша соңғы 5 (бес) жылдағы үстеме кірістіліктің орташа деңгейі</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коэффициент</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мандаттың осы түрі бойынша активтер көлемінің басқарудағы жалпы активтерге қатысты пайызы</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vMerge/>
            <w:tcBorders>
              <w:top w:val="nil"/>
              <w:left w:val="single" w:color="cfcfcf" w:sz="5"/>
              <w:bottom w:val="single" w:color="cfcfcf" w:sz="5"/>
              <w:right w:val="single" w:color="cfcfcf" w:sz="5"/>
            </w:tcBorders>
          </w:tcP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институционалдық инвесторлардың активтері көлемінің басқарудағы жалпы активтерге қатысты пайызы</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портфельдік менеджерлер мен талдаушылардың орташа жұмыс тәжірибесі</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 тұрақтамауының төмен болуы</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мәртебе</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 ұйымның кепілдігі болған не келісімге бас ұйым қол қойған жағдайда, бас ұйымның кредиттік рейтингісі (S&amp;P немесе Moody's), олай болмаған жағдайда компанияның кредиттік рейтингісі</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үшін комиссияның деңгейі</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комиссияның деңгейі</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Net new high basis since inception қағидатын қабылдау</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мамандарын оқыту</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vMerge/>
            <w:tcBorders>
              <w:top w:val="nil"/>
              <w:left w:val="single" w:color="cfcfcf" w:sz="5"/>
              <w:bottom w:val="single" w:color="cfcfcf" w:sz="5"/>
              <w:right w:val="single" w:color="cfcfcf" w:sz="5"/>
            </w:tcBorders>
          </w:tcP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есептілік</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бақылау және басқару бойынша мамандандырылған бағдарламалық қамтамасыз етудің болуы</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басқару жөніндегі келісім талаптары бұзылған жағдайда Ұлттық Банк алдындағы жауапкершілікті қабылдау</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32" w:id="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2011 жылғы 29 сәуірдегі  </w:t>
      </w:r>
      <w:r>
        <w:br/>
      </w:r>
      <w:r>
        <w:rPr>
          <w:rFonts w:ascii="Times New Roman"/>
          <w:b w:val="false"/>
          <w:i w:val="false"/>
          <w:color w:val="000000"/>
          <w:sz w:val="28"/>
        </w:rPr>
        <w:t xml:space="preserve">
№ 46 қаулысына      </w:t>
      </w:r>
      <w:r>
        <w:br/>
      </w:r>
      <w:r>
        <w:rPr>
          <w:rFonts w:ascii="Times New Roman"/>
          <w:b w:val="false"/>
          <w:i w:val="false"/>
          <w:color w:val="000000"/>
          <w:sz w:val="28"/>
        </w:rPr>
        <w:t xml:space="preserve">
2-қосымша        </w:t>
      </w:r>
    </w:p>
    <w:bookmarkEnd w:id="4"/>
    <w:bookmarkStart w:name="z33"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қорының активтерін  </w:t>
      </w:r>
      <w:r>
        <w:br/>
      </w:r>
      <w:r>
        <w:rPr>
          <w:rFonts w:ascii="Times New Roman"/>
          <w:b w:val="false"/>
          <w:i w:val="false"/>
          <w:color w:val="000000"/>
          <w:sz w:val="28"/>
        </w:rPr>
        <w:t xml:space="preserve">
сыртқы басқарушыларды таңдау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4-қосымша          </w:t>
      </w:r>
    </w:p>
    <w:bookmarkEnd w:id="5"/>
    <w:p>
      <w:pPr>
        <w:spacing w:after="0"/>
        <w:ind w:left="0"/>
        <w:jc w:val="left"/>
      </w:pPr>
      <w:r>
        <w:rPr>
          <w:rFonts w:ascii="Times New Roman"/>
          <w:b/>
          <w:i w:val="false"/>
          <w:color w:val="000000"/>
        </w:rPr>
        <w:t xml:space="preserve"> Сыртқы басқарушының жұмыс тиімділігін бағалау көрсеткіштері</w:t>
      </w:r>
    </w:p>
    <w:p>
      <w:pPr>
        <w:spacing w:after="0"/>
        <w:ind w:left="0"/>
        <w:jc w:val="both"/>
      </w:pPr>
      <w:r>
        <w:rPr>
          <w:rFonts w:ascii="Times New Roman"/>
          <w:b w:val="false"/>
          <w:i w:val="false"/>
          <w:color w:val="000000"/>
          <w:sz w:val="28"/>
        </w:rPr>
        <w:t>      Сыртқы басқарушының жұмысын бағалау кезінде субъективтілікті болдырмау үшін сыртқы басқарушыларға сандық және сапалық көрсеткіштерге сәйкес бағалау және балл қою негізгі мақсат болып табылады.</w:t>
      </w:r>
      <w:r>
        <w:br/>
      </w:r>
      <w:r>
        <w:rPr>
          <w:rFonts w:ascii="Times New Roman"/>
          <w:b w:val="false"/>
          <w:i w:val="false"/>
          <w:color w:val="000000"/>
          <w:sz w:val="28"/>
        </w:rPr>
        <w:t>
      Сандық көрсеткіштер:</w:t>
      </w:r>
      <w:r>
        <w:br/>
      </w:r>
      <w:r>
        <w:rPr>
          <w:rFonts w:ascii="Times New Roman"/>
          <w:b w:val="false"/>
          <w:i w:val="false"/>
          <w:color w:val="000000"/>
          <w:sz w:val="28"/>
        </w:rPr>
        <w:t xml:space="preserve">
      Ақпараттық коэффициент (Information ration).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4653"/>
      </w:tblGrid>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коэффициент (Information ration)</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балл</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балл</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балл</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 0,5</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bl>
    <w:p>
      <w:pPr>
        <w:spacing w:after="0"/>
        <w:ind w:left="0"/>
        <w:jc w:val="both"/>
      </w:pPr>
      <w:r>
        <w:rPr>
          <w:rFonts w:ascii="Times New Roman"/>
          <w:b w:val="false"/>
          <w:i w:val="false"/>
          <w:color w:val="000000"/>
          <w:sz w:val="28"/>
        </w:rPr>
        <w:t xml:space="preserve">      Сапалық көрсеткіштер </w:t>
      </w:r>
      <w:r>
        <w:br/>
      </w:r>
      <w:r>
        <w:rPr>
          <w:rFonts w:ascii="Times New Roman"/>
          <w:b w:val="false"/>
          <w:i w:val="false"/>
          <w:color w:val="000000"/>
          <w:sz w:val="28"/>
        </w:rPr>
        <w:t>
      1) Қызметкерлерді жылжыту (Staff turnover);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503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Пайыздар</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жылжыту (Staff turnover)</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&gt;30</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балл</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балл</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балл</w:t>
            </w:r>
          </w:p>
        </w:tc>
      </w:tr>
    </w:tbl>
    <w:p>
      <w:pPr>
        <w:spacing w:after="0"/>
        <w:ind w:left="0"/>
        <w:jc w:val="both"/>
      </w:pPr>
      <w:r>
        <w:rPr>
          <w:rFonts w:ascii="Times New Roman"/>
          <w:b w:val="false"/>
          <w:i w:val="false"/>
          <w:color w:val="000000"/>
          <w:sz w:val="28"/>
        </w:rPr>
        <w:t>      2) Операциялық тәуекел (Operational risk).</w:t>
      </w:r>
      <w:r>
        <w:br/>
      </w:r>
      <w:r>
        <w:rPr>
          <w:rFonts w:ascii="Times New Roman"/>
          <w:b w:val="false"/>
          <w:i w:val="false"/>
          <w:color w:val="000000"/>
          <w:sz w:val="28"/>
        </w:rPr>
        <w:t>
      Операциялық қате салдарынан инвестициялық шектеулерді бұзудың әрбір фактісі үшін бағадан 0,2 балл алынады;</w:t>
      </w:r>
      <w:r>
        <w:br/>
      </w:r>
      <w:r>
        <w:rPr>
          <w:rFonts w:ascii="Times New Roman"/>
          <w:b w:val="false"/>
          <w:i w:val="false"/>
          <w:color w:val="000000"/>
          <w:sz w:val="28"/>
        </w:rPr>
        <w:t>
      3) Іскерлік этиканы сақтау (compliance with a Code of Business Ethics). Сыртқы басқарушының іскерлік этиканы бұзуының әрбір фактісі үшін бағадан 0,5 балл алынады.».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