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6ba7" w14:textId="89b6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 Қазақстан Республикасы Көлік және коммуникация министрінің 2010 жылғы 26 тамыздағы № 385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28 сәуірдегі N 239 Бұйрығы. Қазақстан Республикасының Әділет министрлігінде 2011 жылы 26 мамырда N 6973 тіркелді. Күші жойылды - Қазақстан Республикасы Көлік және коммуникация министрінің м.а. 2014 жылғы 3 маусымдағы № 347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м.а. 03.06.2014 </w:t>
      </w:r>
      <w:r>
        <w:rPr>
          <w:rFonts w:ascii="Times New Roman"/>
          <w:b w:val="false"/>
          <w:i w:val="false"/>
          <w:color w:val="ff0000"/>
          <w:sz w:val="28"/>
        </w:rPr>
        <w:t>№ 347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норма шығару жұмысын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«Авиациялық кауіпсіздік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 Қазақстан Республикасы Көлік және коммуникация министрінің 2010 жылғы 26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6501 болып тіркелген, «Егемен Қазақстан» газетінде 2010 жылғы 16 қазандағы № 427-428 (26271)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әуежайлар мен авиакомпаниялардың бірінші басшыларын (авиациялық қауіпсіздік қызметінің басшылары, авиациялық қауіпсіздік жөніндегі жауапты адам), уәкілетті орган қызметкерлерін қайта даярлау (оқыту) ИКАО авиациялық қауіпсіздік бойынша оқу орталықтарында немесе уәкілетті орган сертификаттаған авиациялық оқу орталықтарында жүргізіледі. Оқыту авиациялық оқу орталығы әзірлеген жұмыс оқу бағдарламасы көлемінде жүргізіледі, тақырыптық мазмұны және көлемі осы Бағдарламадағы 4-қосымшада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алғашқы даярлау - жұмысқа орналасқан сәттен бастап үш күнтізбелік айдан көп емес уақытта уәкілетті органның маманының басшылығымен жұмыс орнында өткізіледі. Даярлаудың аталған түрі мыналарды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w:t>
      </w:r>
      <w:r>
        <w:rPr>
          <w:rFonts w:ascii="Times New Roman"/>
          <w:b w:val="false"/>
          <w:i w:val="false"/>
          <w:color w:val="000000"/>
          <w:sz w:val="28"/>
        </w:rPr>
        <w:t xml:space="preserve"> осы бұйрыққа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Камалиев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28 сәуірдегі</w:t>
      </w:r>
      <w:r>
        <w:br/>
      </w:r>
      <w:r>
        <w:rPr>
          <w:rFonts w:ascii="Times New Roman"/>
          <w:b w:val="false"/>
          <w:i w:val="false"/>
          <w:color w:val="000000"/>
          <w:sz w:val="28"/>
        </w:rPr>
        <w:t xml:space="preserve">
№ 239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"Авиациялық қауіпсіздік    </w:t>
      </w:r>
      <w:r>
        <w:br/>
      </w:r>
      <w:r>
        <w:rPr>
          <w:rFonts w:ascii="Times New Roman"/>
          <w:b w:val="false"/>
          <w:i w:val="false"/>
          <w:color w:val="000000"/>
          <w:sz w:val="28"/>
        </w:rPr>
        <w:t xml:space="preserve">
қызметі мамандарын, азаматтық </w:t>
      </w:r>
      <w:r>
        <w:br/>
      </w:r>
      <w:r>
        <w:rPr>
          <w:rFonts w:ascii="Times New Roman"/>
          <w:b w:val="false"/>
          <w:i w:val="false"/>
          <w:color w:val="000000"/>
          <w:sz w:val="28"/>
        </w:rPr>
        <w:t xml:space="preserve">
авиация саласындағы уәкілетті </w:t>
      </w:r>
      <w:r>
        <w:br/>
      </w:r>
      <w:r>
        <w:rPr>
          <w:rFonts w:ascii="Times New Roman"/>
          <w:b w:val="false"/>
          <w:i w:val="false"/>
          <w:color w:val="000000"/>
          <w:sz w:val="28"/>
        </w:rPr>
        <w:t>
органының авиациялық қауіпсіздік</w:t>
      </w:r>
      <w:r>
        <w:br/>
      </w:r>
      <w:r>
        <w:rPr>
          <w:rFonts w:ascii="Times New Roman"/>
          <w:b w:val="false"/>
          <w:i w:val="false"/>
          <w:color w:val="000000"/>
          <w:sz w:val="28"/>
        </w:rPr>
        <w:t>
және ұшу қауіпсіздігі мәселелері</w:t>
      </w:r>
      <w:r>
        <w:br/>
      </w:r>
      <w:r>
        <w:rPr>
          <w:rFonts w:ascii="Times New Roman"/>
          <w:b w:val="false"/>
          <w:i w:val="false"/>
          <w:color w:val="000000"/>
          <w:sz w:val="28"/>
        </w:rPr>
        <w:t xml:space="preserve">
жөніндегі лауазымды адамдарын  </w:t>
      </w:r>
      <w:r>
        <w:br/>
      </w:r>
      <w:r>
        <w:rPr>
          <w:rFonts w:ascii="Times New Roman"/>
          <w:b w:val="false"/>
          <w:i w:val="false"/>
          <w:color w:val="000000"/>
          <w:sz w:val="28"/>
        </w:rPr>
        <w:t xml:space="preserve">
даярлау және қайта даярлау    </w:t>
      </w:r>
      <w:r>
        <w:br/>
      </w:r>
      <w:r>
        <w:rPr>
          <w:rFonts w:ascii="Times New Roman"/>
          <w:b w:val="false"/>
          <w:i w:val="false"/>
          <w:color w:val="000000"/>
          <w:sz w:val="28"/>
        </w:rPr>
        <w:t xml:space="preserve">
бағдарламасына 12-қосымша    </w:t>
      </w:r>
    </w:p>
    <w:p>
      <w:pPr>
        <w:spacing w:after="0"/>
        <w:ind w:left="0"/>
        <w:jc w:val="both"/>
      </w:pPr>
      <w:r>
        <w:rPr>
          <w:rFonts w:ascii="Times New Roman"/>
          <w:b w:val="false"/>
          <w:i w:val="false"/>
          <w:color w:val="000000"/>
          <w:sz w:val="28"/>
        </w:rPr>
        <w:t>(үлгі сертификат)</w:t>
      </w:r>
      <w:r>
        <w:drawing>
          <wp:inline distT="0" distB="0" distL="0" distR="0">
            <wp:extent cx="72390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819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