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126f" w14:textId="fe91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ақша төлемдері мен аударымдарын жүзеге асыру және банк шоттарын ашу және жүргізу мәселелері бойынша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25 наурыздағы N 24 Қаулысы. Қазақстан Республикасының Әділет министрлігінде 2011 жылы 11 мамырда N 6946 тіркелді.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1199 тіркелген, Қазақстан Республикасының орталық атқарушы және өзге де мемлекеттік органдарының нормативтік құқықтық актілері бюллетенінде 2000 жылы № 9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банктерінде клиенттердің банктік есепшоттарын ашу, жүргізу және жабу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тарау мынадай мазмұндағы 11-1-тармақпен толықтырылсын:</w:t>
      </w:r>
      <w:r>
        <w:br/>
      </w:r>
      <w:r>
        <w:rPr>
          <w:rFonts w:ascii="Times New Roman"/>
          <w:b w:val="false"/>
          <w:i w:val="false"/>
          <w:color w:val="000000"/>
          <w:sz w:val="28"/>
        </w:rPr>
        <w:t>
      «11-1. Мемлекеттік бюджеттен төленетін жәрдемақыларды және (немесе) Мемлекеттік әлеуметтік сақтандыру қорынан төленетін әлеуметтік төлемдерді аудару үшін клиенттің талап етуі бойынша Қазақстан Республикасының резидент-жеке тұлғаларына ағымдағы шотты ашқан кезде клиент осы Ереженің 11-тармағының 2) тармақшасында көзделген құжаттарды, сондай-ақ ағымдағы шоттың мақсаты - жеке тұлғаға мемлекеттік бюджеттен төленетін жәрдемақыларды және (немесе) Мемлекеттік әлеуметтік сақтандыру қорынан төленетін әлеуметтік төлемдерді аудару көрсетілетін клиенттің өтінішін ұсынуы тиіс.».</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Төлем жүйелері департаменті (Мұсаев Р.Н.):</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тіркеуден өткізген күннен бастап он күндік мерзімде оны Қазақстан Республикасы Ұлттық Банкінің орталық аппаратының мүдделі бөлімшелеріне, аумақтық филиалдарына және өкілдігіне, Қазақстан Республикасының Еңбек және халықты әлеуметтік қорғау министрлігіне, «Қазақстан қаржыгерлерінің қауымдастығы» заңды тұлғалар бірлестігіне және екінші деңгейдегі банктерге жіберсін.</w:t>
      </w:r>
      <w:r>
        <w:br/>
      </w:r>
      <w:r>
        <w:rPr>
          <w:rFonts w:ascii="Times New Roman"/>
          <w:b w:val="false"/>
          <w:i w:val="false"/>
          <w:color w:val="000000"/>
          <w:sz w:val="28"/>
        </w:rPr>
        <w:t>
</w:t>
      </w:r>
      <w:r>
        <w:rPr>
          <w:rFonts w:ascii="Times New Roman"/>
          <w:b w:val="false"/>
          <w:i w:val="false"/>
          <w:color w:val="000000"/>
          <w:sz w:val="28"/>
        </w:rPr>
        <w:t>
      5. Ұйымдастыру жұмысы, сыртқы және қоғамдық байланыстар департаменті (Терентьев А.Л.) Төлем жүйелері департаментінен жариялауға өтінімді алған күннен бастап үш күндік мерзімде осы қаулыны Қазақстан Республикасының бұқаралық ақпарат құралдарында ресми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Ақышевқа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министрлігі</w:t>
      </w:r>
      <w:r>
        <w:br/>
      </w:r>
      <w:r>
        <w:rPr>
          <w:rFonts w:ascii="Times New Roman"/>
          <w:b w:val="false"/>
          <w:i w:val="false"/>
          <w:color w:val="000000"/>
          <w:sz w:val="28"/>
        </w:rPr>
        <w:t>
</w:t>
      </w:r>
      <w:r>
        <w:rPr>
          <w:rFonts w:ascii="Times New Roman"/>
          <w:b w:val="false"/>
          <w:i/>
          <w:color w:val="000000"/>
          <w:sz w:val="28"/>
        </w:rPr>
        <w:t>      Министр Г.Әбдіқалықова</w:t>
      </w:r>
      <w:r>
        <w:br/>
      </w:r>
      <w:r>
        <w:rPr>
          <w:rFonts w:ascii="Times New Roman"/>
          <w:b w:val="false"/>
          <w:i w:val="false"/>
          <w:color w:val="000000"/>
          <w:sz w:val="28"/>
        </w:rPr>
        <w:t>
</w:t>
      </w:r>
      <w:r>
        <w:rPr>
          <w:rFonts w:ascii="Times New Roman"/>
          <w:b w:val="false"/>
          <w:i/>
          <w:color w:val="000000"/>
          <w:sz w:val="28"/>
        </w:rPr>
        <w:t>      2011 жылғы 15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