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2993" w14:textId="94f2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білімі бар кадрларды даярлауға арналған мемлекеттік білім беру тапсырысын орналастыру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2011 жылғы 31 наурыздағы № 120 бұйрығы. Қазақстан Республикасының Әділет министрлігінде 2011 жылы 3 мамырда № 6935 тіркелді. Күші жойылды - Қазақстан Республикасы Білім және ғылым министрі міндетін атқарушының 2012 жылғы 4 мамырдағы № 198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 міндетін атқарушының 2012.05.04 </w:t>
      </w:r>
      <w:r>
        <w:rPr>
          <w:rFonts w:ascii="Times New Roman"/>
          <w:b w:val="false"/>
          <w:i w:val="false"/>
          <w:color w:val="ff0000"/>
          <w:sz w:val="28"/>
        </w:rPr>
        <w:t>№ 198</w:t>
      </w:r>
      <w:r>
        <w:rPr>
          <w:rFonts w:ascii="Times New Roman"/>
          <w:b w:val="false"/>
          <w:i w:val="false"/>
          <w:color w:val="ff0000"/>
          <w:sz w:val="28"/>
        </w:rPr>
        <w:t xml:space="preserve"> (ресми түрде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2011 жылғы 11 ақпандағы № 130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білім беруді дамытудың 2011-2020 жылдарға арналған мемлекеттік бағдарламасын іске асыру жөніндегі 2011-2015 жылдарға арналған іс-шаралар жоспарының 28-тармағына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Жоғары және жоғары оқу орнынан кейінгі білімі бар кадрларды даярлауға арналған мемлекеттік білім беру тапсырысын орналастыру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(С.М. Өмірбаев):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М.К. Орынхановқа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кейін қолданысқа енгізіледі.</w:t>
      </w:r>
    </w:p>
    <w:bookmarkEnd w:id="0"/>
    <w:p>
      <w:pPr>
        <w:spacing w:after="0"/>
        <w:ind w:left="0"/>
        <w:jc w:val="both"/>
      </w:pPr>
      <w:r>
        <w:rPr>
          <w:rFonts w:ascii="Times New Roman"/>
          <w:b w:val="false"/>
          <w:i/>
          <w:color w:val="000000"/>
          <w:sz w:val="28"/>
        </w:rPr>
        <w:t>      Министр                                     Б. Жұмағұлов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 120 бұйрығымен бекітілген</w:t>
      </w:r>
    </w:p>
    <w:bookmarkEnd w:id="1"/>
    <w:p>
      <w:pPr>
        <w:spacing w:after="0"/>
        <w:ind w:left="0"/>
        <w:jc w:val="left"/>
      </w:pPr>
      <w:r>
        <w:rPr>
          <w:rFonts w:ascii="Times New Roman"/>
          <w:b/>
          <w:i w:val="false"/>
          <w:color w:val="000000"/>
        </w:rPr>
        <w:t xml:space="preserve"> Жоғары және жоғары оқу орнынан кейінгі білімі бар кадрларды</w:t>
      </w:r>
      <w:r>
        <w:br/>
      </w:r>
      <w:r>
        <w:rPr>
          <w:rFonts w:ascii="Times New Roman"/>
          <w:b/>
          <w:i w:val="false"/>
          <w:color w:val="000000"/>
        </w:rPr>
        <w:t>
даярлауға арналған мемлекеттік білім беру тапсырысын</w:t>
      </w:r>
      <w:r>
        <w:br/>
      </w:r>
      <w:r>
        <w:rPr>
          <w:rFonts w:ascii="Times New Roman"/>
          <w:b/>
          <w:i w:val="false"/>
          <w:color w:val="000000"/>
        </w:rPr>
        <w:t>
орналастыру туралы нұсқаулық</w:t>
      </w:r>
    </w:p>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Осы Нұсқаулық (бұдан әрi - Нұсқаулық) «Бiлiм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бiлiм беру саласындағы басқа да нормативтiк құқықтық актілерге сәйкес әзiрленген.</w:t>
      </w:r>
      <w:r>
        <w:br/>
      </w:r>
      <w:r>
        <w:rPr>
          <w:rFonts w:ascii="Times New Roman"/>
          <w:b w:val="false"/>
          <w:i w:val="false"/>
          <w:color w:val="000000"/>
          <w:sz w:val="28"/>
        </w:rPr>
        <w:t>
      Нұсқаулық жоғары оқу орындарының арасында олардың бейініне, кадрлық әлеуетіне, материалдық-техникалық базасына, ақпараттық ресурстарына сәйкес, сондай-ақ олардың ғылыми-білім беру қызметінің ұлттық және халықаралық танылу көрсеткіштерін ескере отырып, республикалық бюджеттен қаржыландырылатын жоғары және жоғары оқу орнынан кейінгі білімі бар кадрларды даярлауға арналған мемлекеттік білім беру тапсырысын конкурстық негізде орналастыру тәртібін реттейді.</w:t>
      </w:r>
      <w:r>
        <w:br/>
      </w:r>
      <w:r>
        <w:rPr>
          <w:rFonts w:ascii="Times New Roman"/>
          <w:b w:val="false"/>
          <w:i w:val="false"/>
          <w:color w:val="000000"/>
          <w:sz w:val="28"/>
        </w:rPr>
        <w:t>
</w:t>
      </w:r>
      <w:r>
        <w:rPr>
          <w:rFonts w:ascii="Times New Roman"/>
          <w:b w:val="false"/>
          <w:i w:val="false"/>
          <w:color w:val="000000"/>
          <w:sz w:val="28"/>
        </w:rPr>
        <w:t>
      2. Осы Нұсқаулықта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1) жоо – білім беру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білім беру гранты түрінде жоғары білімі бар кадрларды даярлауға арналған мемлекеттік білім беру тапсырысын орналастыратын жоғары оқу орны;</w:t>
      </w:r>
      <w:r>
        <w:br/>
      </w:r>
      <w:r>
        <w:rPr>
          <w:rFonts w:ascii="Times New Roman"/>
          <w:b w:val="false"/>
          <w:i w:val="false"/>
          <w:color w:val="000000"/>
          <w:sz w:val="28"/>
        </w:rPr>
        <w:t>
</w:t>
      </w:r>
      <w:r>
        <w:rPr>
          <w:rFonts w:ascii="Times New Roman"/>
          <w:b w:val="false"/>
          <w:i w:val="false"/>
          <w:color w:val="000000"/>
          <w:sz w:val="28"/>
        </w:rPr>
        <w:t>
      2) базалық жоғары оқу орны – білім беру саласындағы уәкілетті орган магистрлер мен философия докторларын (PhD) бейіні бойынша докторларды мақсатты даярлау үшін мемлекеттік білім беру тапсырысын орналастыратын жоғары оқу орны.</w:t>
      </w:r>
      <w:r>
        <w:br/>
      </w:r>
      <w:r>
        <w:rPr>
          <w:rFonts w:ascii="Times New Roman"/>
          <w:b w:val="false"/>
          <w:i w:val="false"/>
          <w:color w:val="000000"/>
          <w:sz w:val="28"/>
        </w:rPr>
        <w:t>
</w:t>
      </w:r>
      <w:r>
        <w:rPr>
          <w:rFonts w:ascii="Times New Roman"/>
          <w:b w:val="false"/>
          <w:i w:val="false"/>
          <w:color w:val="000000"/>
          <w:sz w:val="28"/>
        </w:rPr>
        <w:t>
      3. Жоғары білімі бар кадрларды даярлауға арналған мемлекеттік білім беру тапсырысы жоғары оқу орындарында орналастырылады, олардың тізбесін елдің индустриалдық-инновациялық дамуының, салалық және өңірлік кадрлар қажеттілігінің басымдықтарына сәйкес бакалавриат мамандығы бойынша жыл сайын конкурстық негізде білім беру саласындағы уәкілетті орган анықтайды.</w:t>
      </w:r>
      <w:r>
        <w:br/>
      </w:r>
      <w:r>
        <w:rPr>
          <w:rFonts w:ascii="Times New Roman"/>
          <w:b w:val="false"/>
          <w:i w:val="false"/>
          <w:color w:val="000000"/>
          <w:sz w:val="28"/>
        </w:rPr>
        <w:t>
</w:t>
      </w:r>
      <w:r>
        <w:rPr>
          <w:rFonts w:ascii="Times New Roman"/>
          <w:b w:val="false"/>
          <w:i w:val="false"/>
          <w:color w:val="000000"/>
          <w:sz w:val="28"/>
        </w:rPr>
        <w:t>
      4. Жоғары оқу орнынан кейінгі білімі бар кадрларды даярлауға арналған мемлекеттік білім беру тапсырысы базалық жоғары оқу орындарында орналастырылады, олардың тізбесін ғылым мен елдің индустриалдық-инновациялық дамуының, салалық және өңірлік кадрларға қажеттілігінің басымдықтарына сәйкес, сондай-ақ жоғары оқу орындары мен ғылыми ұйымдардың кадрларды мақсатты даярлауға арналған өтінімдерін ескере отырып, магистратура мен докторантураның әрбір мамандығы бойынша жыл сайын конкурстық негізде білім беру саласындағы уәкілетті орган анықтайды.</w:t>
      </w:r>
    </w:p>
    <w:bookmarkEnd w:id="3"/>
    <w:bookmarkStart w:name="z16" w:id="4"/>
    <w:p>
      <w:pPr>
        <w:spacing w:after="0"/>
        <w:ind w:left="0"/>
        <w:jc w:val="left"/>
      </w:pPr>
      <w:r>
        <w:rPr>
          <w:rFonts w:ascii="Times New Roman"/>
          <w:b/>
          <w:i w:val="false"/>
          <w:color w:val="000000"/>
        </w:rPr>
        <w:t xml:space="preserve"> 
2. Конкурсты ұйымдастыру және өткізу</w:t>
      </w:r>
    </w:p>
    <w:bookmarkEnd w:id="4"/>
    <w:bookmarkStart w:name="z17" w:id="5"/>
    <w:p>
      <w:pPr>
        <w:spacing w:after="0"/>
        <w:ind w:left="0"/>
        <w:jc w:val="both"/>
      </w:pPr>
      <w:r>
        <w:rPr>
          <w:rFonts w:ascii="Times New Roman"/>
          <w:b w:val="false"/>
          <w:i w:val="false"/>
          <w:color w:val="000000"/>
          <w:sz w:val="28"/>
        </w:rPr>
        <w:t>
      5. Білім беру саласындағы уәкілетті орган жыл сайын жоғары оқу орындарының арасында жоғары және жоғары оқу орнынан кейінгі білімі бар кадрларды даярлауға арналған мемлекеттік білім беру тапсырысын орналастыруға конкурс (бұдан әрі - Конкурс) жариялайды.</w:t>
      </w:r>
      <w:r>
        <w:br/>
      </w:r>
      <w:r>
        <w:rPr>
          <w:rFonts w:ascii="Times New Roman"/>
          <w:b w:val="false"/>
          <w:i w:val="false"/>
          <w:color w:val="000000"/>
          <w:sz w:val="28"/>
        </w:rPr>
        <w:t>
      Конкурс өткiзу туралы шешiм, Конкурстық құжаттамалар тізбесі, Конкурстық құжаттамаларды ұсыну және қарау тәртібі Қазақстан Республикасы Бiлiм және ғылым министрiнiң (бұдан әрі - Министр) немесе оның міндетін атқарушының бұйрығымен ресімделеді.</w:t>
      </w:r>
      <w:r>
        <w:br/>
      </w:r>
      <w:r>
        <w:rPr>
          <w:rFonts w:ascii="Times New Roman"/>
          <w:b w:val="false"/>
          <w:i w:val="false"/>
          <w:color w:val="000000"/>
          <w:sz w:val="28"/>
        </w:rPr>
        <w:t>
</w:t>
      </w:r>
      <w:r>
        <w:rPr>
          <w:rFonts w:ascii="Times New Roman"/>
          <w:b w:val="false"/>
          <w:i w:val="false"/>
          <w:color w:val="000000"/>
          <w:sz w:val="28"/>
        </w:rPr>
        <w:t>
      6. Конкурс өткiзу туралы хабарландыру білім беру саласындағы уәкілетті органның интернет-ресурстарында жарияланады.</w:t>
      </w:r>
      <w:r>
        <w:br/>
      </w:r>
      <w:r>
        <w:rPr>
          <w:rFonts w:ascii="Times New Roman"/>
          <w:b w:val="false"/>
          <w:i w:val="false"/>
          <w:color w:val="000000"/>
          <w:sz w:val="28"/>
        </w:rPr>
        <w:t>
</w:t>
      </w:r>
      <w:r>
        <w:rPr>
          <w:rFonts w:ascii="Times New Roman"/>
          <w:b w:val="false"/>
          <w:i w:val="false"/>
          <w:color w:val="000000"/>
          <w:sz w:val="28"/>
        </w:rPr>
        <w:t>
      7. Конкурс өткiзу үшiн құрамы Министрдiң немесе оның міндетін атқарушының бұйрығымен бекiтiлетін жоғары және жоғары оқу орнынан кейінгі білімі бар кадрларды даярлауға арналған мемлекеттік білім беру тапсырысын орналастыру жөніндегі комиссия (бұдан әрі - Комиссия) құрылады.</w:t>
      </w:r>
      <w:r>
        <w:br/>
      </w:r>
      <w:r>
        <w:rPr>
          <w:rFonts w:ascii="Times New Roman"/>
          <w:b w:val="false"/>
          <w:i w:val="false"/>
          <w:color w:val="000000"/>
          <w:sz w:val="28"/>
        </w:rPr>
        <w:t>
      Комиссия төрағасы Министр болып табылады. Комиссия білім беру саласындағы уәкілетті органның, басқа да мүдделі мемлекеттік органдар мен ведомстволардың, қоғамдық ұйымдардың қызметкерілерінен құрылады.</w:t>
      </w:r>
      <w:r>
        <w:br/>
      </w:r>
      <w:r>
        <w:rPr>
          <w:rFonts w:ascii="Times New Roman"/>
          <w:b w:val="false"/>
          <w:i w:val="false"/>
          <w:color w:val="000000"/>
          <w:sz w:val="28"/>
        </w:rPr>
        <w:t>
</w:t>
      </w:r>
      <w:r>
        <w:rPr>
          <w:rFonts w:ascii="Times New Roman"/>
          <w:b w:val="false"/>
          <w:i w:val="false"/>
          <w:color w:val="000000"/>
          <w:sz w:val="28"/>
        </w:rPr>
        <w:t>
      8. Комиссия отырысы оның төрағасы бекiткен жоспар бойынша өткiзiледi және егер оның мүшелерінің жалпы санының 2/3-інен астамы қатысса, заңды деп есептеледi.</w:t>
      </w:r>
      <w:r>
        <w:br/>
      </w:r>
      <w:r>
        <w:rPr>
          <w:rFonts w:ascii="Times New Roman"/>
          <w:b w:val="false"/>
          <w:i w:val="false"/>
          <w:color w:val="000000"/>
          <w:sz w:val="28"/>
        </w:rPr>
        <w:t>
</w:t>
      </w:r>
      <w:r>
        <w:rPr>
          <w:rFonts w:ascii="Times New Roman"/>
          <w:b w:val="false"/>
          <w:i w:val="false"/>
          <w:color w:val="000000"/>
          <w:sz w:val="28"/>
        </w:rPr>
        <w:t>
      9. Комиссия шешiмдерi отырысқа қатысушы Комиссия мүшелерiнiң қарапайым көпшiлiгінің ашық дауыс беруі арқылы қабылданады және ол төраға қол қоятын хаттамамен ресiмделедi. Комиссия құрамының даусы тең болған жағдайда Комиссия төрағасының даусы шешуші болып саналады.</w:t>
      </w:r>
      <w:r>
        <w:br/>
      </w:r>
      <w:r>
        <w:rPr>
          <w:rFonts w:ascii="Times New Roman"/>
          <w:b w:val="false"/>
          <w:i w:val="false"/>
          <w:color w:val="000000"/>
          <w:sz w:val="28"/>
        </w:rPr>
        <w:t>
</w:t>
      </w:r>
      <w:r>
        <w:rPr>
          <w:rFonts w:ascii="Times New Roman"/>
          <w:b w:val="false"/>
          <w:i w:val="false"/>
          <w:color w:val="000000"/>
          <w:sz w:val="28"/>
        </w:rPr>
        <w:t>
      10. Конкурстық өтінімге енетін құжаттарға ұйымның бірінші басшысының қолы қойылып, елтаңбалы мөрмен расталуы және конкурсты өткiзу туралы хабарландыруда көрсетiлген тәртiпте ұсынылуы қажет.</w:t>
      </w:r>
      <w:r>
        <w:br/>
      </w:r>
      <w:r>
        <w:rPr>
          <w:rFonts w:ascii="Times New Roman"/>
          <w:b w:val="false"/>
          <w:i w:val="false"/>
          <w:color w:val="000000"/>
          <w:sz w:val="28"/>
        </w:rPr>
        <w:t>
</w:t>
      </w:r>
      <w:r>
        <w:rPr>
          <w:rFonts w:ascii="Times New Roman"/>
          <w:b w:val="false"/>
          <w:i w:val="false"/>
          <w:color w:val="000000"/>
          <w:sz w:val="28"/>
        </w:rPr>
        <w:t>
      11. Конкурстық өтiнiмдi білім беру саласындағы уәкілетті орган конкурс өткiзу туралы хабарландыруда көрсетiлген сағат пен күннен кешiктiрмей қабылдауы тиiс. Конкурстық өтiнiм беру мерзiмi аяқталғаннан кейiн түскен конкурстық өтiнiм кешiгу себептерiне қарамастан қаралмайды. Конкурстық өтінімдерді беру мерзімі аяқталғаннан кейін оларға қандай да бір өзгерістер енгізуге рұқсат етілмейді.</w:t>
      </w:r>
      <w:r>
        <w:br/>
      </w:r>
      <w:r>
        <w:rPr>
          <w:rFonts w:ascii="Times New Roman"/>
          <w:b w:val="false"/>
          <w:i w:val="false"/>
          <w:color w:val="000000"/>
          <w:sz w:val="28"/>
        </w:rPr>
        <w:t>
</w:t>
      </w:r>
      <w:r>
        <w:rPr>
          <w:rFonts w:ascii="Times New Roman"/>
          <w:b w:val="false"/>
          <w:i w:val="false"/>
          <w:color w:val="000000"/>
          <w:sz w:val="28"/>
        </w:rPr>
        <w:t>
      12. Комиссия конкурстық өтінімдерді өтінім берілген күннен бастап 30 күнтізбелік күн ішінде қарастырады, олардың конкурстық құжаттамалар талаптарына сәйкестігі деңгейін анықтайды және оларды бағалауды жүргізеді.</w:t>
      </w:r>
      <w:r>
        <w:br/>
      </w:r>
      <w:r>
        <w:rPr>
          <w:rFonts w:ascii="Times New Roman"/>
          <w:b w:val="false"/>
          <w:i w:val="false"/>
          <w:color w:val="000000"/>
          <w:sz w:val="28"/>
        </w:rPr>
        <w:t>
</w:t>
      </w:r>
      <w:r>
        <w:rPr>
          <w:rFonts w:ascii="Times New Roman"/>
          <w:b w:val="false"/>
          <w:i w:val="false"/>
          <w:color w:val="000000"/>
          <w:sz w:val="28"/>
        </w:rPr>
        <w:t>
      13. Жоғары білімі бар кадрларды даярлауға арналған мемлекеттік білім беру тапсырысын орналастыру үшін жоғары оқу орындарын анықтау кезінде Комиссия мынадай негізгі өлшемдерді басшылыққа алады:</w:t>
      </w:r>
      <w:r>
        <w:br/>
      </w:r>
      <w:r>
        <w:rPr>
          <w:rFonts w:ascii="Times New Roman"/>
          <w:b w:val="false"/>
          <w:i w:val="false"/>
          <w:color w:val="000000"/>
          <w:sz w:val="28"/>
        </w:rPr>
        <w:t>
</w:t>
      </w:r>
      <w:r>
        <w:rPr>
          <w:rFonts w:ascii="Times New Roman"/>
          <w:b w:val="false"/>
          <w:i w:val="false"/>
          <w:color w:val="000000"/>
          <w:sz w:val="28"/>
        </w:rPr>
        <w:t>
      1) білім беру процесін кадрлық және материалдық-техникалық қамтамасыз етуі және педагогикалық қызметкерінің біліктілік деңгейі;</w:t>
      </w:r>
      <w:r>
        <w:br/>
      </w:r>
      <w:r>
        <w:rPr>
          <w:rFonts w:ascii="Times New Roman"/>
          <w:b w:val="false"/>
          <w:i w:val="false"/>
          <w:color w:val="000000"/>
          <w:sz w:val="28"/>
        </w:rPr>
        <w:t>
</w:t>
      </w:r>
      <w:r>
        <w:rPr>
          <w:rFonts w:ascii="Times New Roman"/>
          <w:b w:val="false"/>
          <w:i w:val="false"/>
          <w:color w:val="000000"/>
          <w:sz w:val="28"/>
        </w:rPr>
        <w:t>
      2) оқу, оқу-әдістемелік әдебиеттермен және басқа да ақпараттық ресурстармен қамтамасыз етілуі;</w:t>
      </w:r>
      <w:r>
        <w:br/>
      </w:r>
      <w:r>
        <w:rPr>
          <w:rFonts w:ascii="Times New Roman"/>
          <w:b w:val="false"/>
          <w:i w:val="false"/>
          <w:color w:val="000000"/>
          <w:sz w:val="28"/>
        </w:rPr>
        <w:t>
</w:t>
      </w:r>
      <w:r>
        <w:rPr>
          <w:rFonts w:ascii="Times New Roman"/>
          <w:b w:val="false"/>
          <w:i w:val="false"/>
          <w:color w:val="000000"/>
          <w:sz w:val="28"/>
        </w:rPr>
        <w:t>
      3) ғылыми әлеуеті мен жүргізген ғылыми зерттеулерінің деңгейі;</w:t>
      </w:r>
      <w:r>
        <w:br/>
      </w:r>
      <w:r>
        <w:rPr>
          <w:rFonts w:ascii="Times New Roman"/>
          <w:b w:val="false"/>
          <w:i w:val="false"/>
          <w:color w:val="000000"/>
          <w:sz w:val="28"/>
        </w:rPr>
        <w:t>
</w:t>
      </w:r>
      <w:r>
        <w:rPr>
          <w:rFonts w:ascii="Times New Roman"/>
          <w:b w:val="false"/>
          <w:i w:val="false"/>
          <w:color w:val="000000"/>
          <w:sz w:val="28"/>
        </w:rPr>
        <w:t>
      4) білім алушыларды жатақханамен, қоғамдық тамақтандыру және медициналық қызмет көрсетумен қамтамасыз ету мүмкіндігі;</w:t>
      </w:r>
      <w:r>
        <w:br/>
      </w:r>
      <w:r>
        <w:rPr>
          <w:rFonts w:ascii="Times New Roman"/>
          <w:b w:val="false"/>
          <w:i w:val="false"/>
          <w:color w:val="000000"/>
          <w:sz w:val="28"/>
        </w:rPr>
        <w:t>
</w:t>
      </w:r>
      <w:r>
        <w:rPr>
          <w:rFonts w:ascii="Times New Roman"/>
          <w:b w:val="false"/>
          <w:i w:val="false"/>
          <w:color w:val="000000"/>
          <w:sz w:val="28"/>
        </w:rPr>
        <w:t>
      5) мамандықтар бөлінісінде жоғары білім беру бағдарламалары бойынша білім беру қызметін жүргізу құқығына берілетін лицензияның болуы;</w:t>
      </w:r>
      <w:r>
        <w:br/>
      </w:r>
      <w:r>
        <w:rPr>
          <w:rFonts w:ascii="Times New Roman"/>
          <w:b w:val="false"/>
          <w:i w:val="false"/>
          <w:color w:val="000000"/>
          <w:sz w:val="28"/>
        </w:rPr>
        <w:t>
</w:t>
      </w:r>
      <w:r>
        <w:rPr>
          <w:rFonts w:ascii="Times New Roman"/>
          <w:b w:val="false"/>
          <w:i w:val="false"/>
          <w:color w:val="000000"/>
          <w:sz w:val="28"/>
        </w:rPr>
        <w:t>
      6) бітірушінің жұмыспен қамтылуы және қажеттілігі;</w:t>
      </w:r>
      <w:r>
        <w:br/>
      </w:r>
      <w:r>
        <w:rPr>
          <w:rFonts w:ascii="Times New Roman"/>
          <w:b w:val="false"/>
          <w:i w:val="false"/>
          <w:color w:val="000000"/>
          <w:sz w:val="28"/>
        </w:rPr>
        <w:t>
</w:t>
      </w:r>
      <w:r>
        <w:rPr>
          <w:rFonts w:ascii="Times New Roman"/>
          <w:b w:val="false"/>
          <w:i w:val="false"/>
          <w:color w:val="000000"/>
          <w:sz w:val="28"/>
        </w:rPr>
        <w:t>
      7) инновациялық білім беру технологияларын енгізуі.</w:t>
      </w:r>
      <w:r>
        <w:br/>
      </w:r>
      <w:r>
        <w:rPr>
          <w:rFonts w:ascii="Times New Roman"/>
          <w:b w:val="false"/>
          <w:i w:val="false"/>
          <w:color w:val="000000"/>
          <w:sz w:val="28"/>
        </w:rPr>
        <w:t>
</w:t>
      </w:r>
      <w:r>
        <w:rPr>
          <w:rFonts w:ascii="Times New Roman"/>
          <w:b w:val="false"/>
          <w:i w:val="false"/>
          <w:color w:val="000000"/>
          <w:sz w:val="28"/>
        </w:rPr>
        <w:t>
      14. Жоғары оқу орнынан кейінгі білімі бар кадрларды даярлауға арналған мемлекеттік білім беру тапсырысын орналастыру үшін базалық жоғары оқу орындарын анықтау кезінде Комиссия мынадай негізгі өлшемдерді басшылыққа алады:</w:t>
      </w:r>
      <w:r>
        <w:br/>
      </w:r>
      <w:r>
        <w:rPr>
          <w:rFonts w:ascii="Times New Roman"/>
          <w:b w:val="false"/>
          <w:i w:val="false"/>
          <w:color w:val="000000"/>
          <w:sz w:val="28"/>
        </w:rPr>
        <w:t>
</w:t>
      </w:r>
      <w:r>
        <w:rPr>
          <w:rFonts w:ascii="Times New Roman"/>
          <w:b w:val="false"/>
          <w:i w:val="false"/>
          <w:color w:val="000000"/>
          <w:sz w:val="28"/>
        </w:rPr>
        <w:t>
      1) ЖОО-ның профессорлық-оқытушылық құрамынан нөлдік емес импакт-факторы бар шетелдік ғылыми басылымдарда ғылыми жарияланымдары, сондай-ақ басқа елдердің ғалымдарымен белсенді халықаралық ынтымақтастық орнатуда тәжірибесі, ғылым докторы/философия докторы (Phd)/бейіні бойынша доктор/ғылым кандидаты ғылыми дәрежелері бар ғылыми жетекшінің болуы;</w:t>
      </w:r>
      <w:r>
        <w:br/>
      </w:r>
      <w:r>
        <w:rPr>
          <w:rFonts w:ascii="Times New Roman"/>
          <w:b w:val="false"/>
          <w:i w:val="false"/>
          <w:color w:val="000000"/>
          <w:sz w:val="28"/>
        </w:rPr>
        <w:t>
</w:t>
      </w:r>
      <w:r>
        <w:rPr>
          <w:rFonts w:ascii="Times New Roman"/>
          <w:b w:val="false"/>
          <w:i w:val="false"/>
          <w:color w:val="000000"/>
          <w:sz w:val="28"/>
        </w:rPr>
        <w:t>
      2) шетелдік әріптес ЖОО-лармен (ғылыми ұйымдармен) бірлесіп, ғылыми-білім беру жобаларын әзірлеу;</w:t>
      </w:r>
      <w:r>
        <w:br/>
      </w:r>
      <w:r>
        <w:rPr>
          <w:rFonts w:ascii="Times New Roman"/>
          <w:b w:val="false"/>
          <w:i w:val="false"/>
          <w:color w:val="000000"/>
          <w:sz w:val="28"/>
        </w:rPr>
        <w:t>
</w:t>
      </w:r>
      <w:r>
        <w:rPr>
          <w:rFonts w:ascii="Times New Roman"/>
          <w:b w:val="false"/>
          <w:i w:val="false"/>
          <w:color w:val="000000"/>
          <w:sz w:val="28"/>
        </w:rPr>
        <w:t>
      3) бірлескен ғылыми жобаларды орындау және зерттеу базасын ұсыну туралы аккредиттелген әріптес ғылыми ұйымдармен жасалған шарттардың болуы;</w:t>
      </w:r>
      <w:r>
        <w:br/>
      </w:r>
      <w:r>
        <w:rPr>
          <w:rFonts w:ascii="Times New Roman"/>
          <w:b w:val="false"/>
          <w:i w:val="false"/>
          <w:color w:val="000000"/>
          <w:sz w:val="28"/>
        </w:rPr>
        <w:t>
</w:t>
      </w:r>
      <w:r>
        <w:rPr>
          <w:rFonts w:ascii="Times New Roman"/>
          <w:b w:val="false"/>
          <w:i w:val="false"/>
          <w:color w:val="000000"/>
          <w:sz w:val="28"/>
        </w:rPr>
        <w:t>
      4) мамандықтар бөлінісінде жоғары оқу орнынан кейінгі білім беру бағдарламалары бойынша білім беру қызметін жүргізу құқығына берілетін лицензияның болуы;</w:t>
      </w:r>
      <w:r>
        <w:br/>
      </w:r>
      <w:r>
        <w:rPr>
          <w:rFonts w:ascii="Times New Roman"/>
          <w:b w:val="false"/>
          <w:i w:val="false"/>
          <w:color w:val="000000"/>
          <w:sz w:val="28"/>
        </w:rPr>
        <w:t>
</w:t>
      </w:r>
      <w:r>
        <w:rPr>
          <w:rFonts w:ascii="Times New Roman"/>
          <w:b w:val="false"/>
          <w:i w:val="false"/>
          <w:color w:val="000000"/>
          <w:sz w:val="28"/>
        </w:rPr>
        <w:t>
      5) ғылыми-білім беру процесін кадрлық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
      6) әлемдік ғылыми және білім беру ресурстарына қол жеткізу;</w:t>
      </w:r>
      <w:r>
        <w:br/>
      </w:r>
      <w:r>
        <w:rPr>
          <w:rFonts w:ascii="Times New Roman"/>
          <w:b w:val="false"/>
          <w:i w:val="false"/>
          <w:color w:val="000000"/>
          <w:sz w:val="28"/>
        </w:rPr>
        <w:t>
</w:t>
      </w:r>
      <w:r>
        <w:rPr>
          <w:rFonts w:ascii="Times New Roman"/>
          <w:b w:val="false"/>
          <w:i w:val="false"/>
          <w:color w:val="000000"/>
          <w:sz w:val="28"/>
        </w:rPr>
        <w:t>
      7) аккредиттелген білім беру бағдарламаларының болуы;</w:t>
      </w:r>
      <w:r>
        <w:br/>
      </w:r>
      <w:r>
        <w:rPr>
          <w:rFonts w:ascii="Times New Roman"/>
          <w:b w:val="false"/>
          <w:i w:val="false"/>
          <w:color w:val="000000"/>
          <w:sz w:val="28"/>
        </w:rPr>
        <w:t>
</w:t>
      </w:r>
      <w:r>
        <w:rPr>
          <w:rFonts w:ascii="Times New Roman"/>
          <w:b w:val="false"/>
          <w:i w:val="false"/>
          <w:color w:val="000000"/>
          <w:sz w:val="28"/>
        </w:rPr>
        <w:t>
      8) инновациялық технологияларды енгізу;</w:t>
      </w:r>
      <w:r>
        <w:br/>
      </w:r>
      <w:r>
        <w:rPr>
          <w:rFonts w:ascii="Times New Roman"/>
          <w:b w:val="false"/>
          <w:i w:val="false"/>
          <w:color w:val="000000"/>
          <w:sz w:val="28"/>
        </w:rPr>
        <w:t>
</w:t>
      </w:r>
      <w:r>
        <w:rPr>
          <w:rFonts w:ascii="Times New Roman"/>
          <w:b w:val="false"/>
          <w:i w:val="false"/>
          <w:color w:val="000000"/>
          <w:sz w:val="28"/>
        </w:rPr>
        <w:t>
      9) жоғары оқу орындарының халықаралық және ұлттық рейтингілеріне қатысу;</w:t>
      </w:r>
      <w:r>
        <w:br/>
      </w:r>
      <w:r>
        <w:rPr>
          <w:rFonts w:ascii="Times New Roman"/>
          <w:b w:val="false"/>
          <w:i w:val="false"/>
          <w:color w:val="000000"/>
          <w:sz w:val="28"/>
        </w:rPr>
        <w:t>
</w:t>
      </w:r>
      <w:r>
        <w:rPr>
          <w:rFonts w:ascii="Times New Roman"/>
          <w:b w:val="false"/>
          <w:i w:val="false"/>
          <w:color w:val="000000"/>
          <w:sz w:val="28"/>
        </w:rPr>
        <w:t>
      10) гранттық және бағдарламалық-мақсатты қаржыландыру негізінде іргелі және қолданбалы зерттеулер бойынша ғылыми және ғылыми-техникалық бағдарламалар мен жобаларды орындау:</w:t>
      </w:r>
      <w:r>
        <w:br/>
      </w:r>
      <w:r>
        <w:rPr>
          <w:rFonts w:ascii="Times New Roman"/>
          <w:b w:val="false"/>
          <w:i w:val="false"/>
          <w:color w:val="000000"/>
          <w:sz w:val="28"/>
        </w:rPr>
        <w:t>
</w:t>
      </w:r>
      <w:r>
        <w:rPr>
          <w:rFonts w:ascii="Times New Roman"/>
          <w:b w:val="false"/>
          <w:i w:val="false"/>
          <w:color w:val="000000"/>
          <w:sz w:val="28"/>
        </w:rPr>
        <w:t>
      11) халықаралық білім беру және ғылыми жобаларға қатысу;</w:t>
      </w:r>
      <w:r>
        <w:br/>
      </w:r>
      <w:r>
        <w:rPr>
          <w:rFonts w:ascii="Times New Roman"/>
          <w:b w:val="false"/>
          <w:i w:val="false"/>
          <w:color w:val="000000"/>
          <w:sz w:val="28"/>
        </w:rPr>
        <w:t>
</w:t>
      </w:r>
      <w:r>
        <w:rPr>
          <w:rFonts w:ascii="Times New Roman"/>
          <w:b w:val="false"/>
          <w:i w:val="false"/>
          <w:color w:val="000000"/>
          <w:sz w:val="28"/>
        </w:rPr>
        <w:t>
      12) білім алушыларды жатақханамен, қоғамдық тамақтандыру және медициналық қызмет көрсетумен қамтамасыз ету мүмкіндігі.</w:t>
      </w:r>
      <w:r>
        <w:br/>
      </w:r>
      <w:r>
        <w:rPr>
          <w:rFonts w:ascii="Times New Roman"/>
          <w:b w:val="false"/>
          <w:i w:val="false"/>
          <w:color w:val="000000"/>
          <w:sz w:val="28"/>
        </w:rPr>
        <w:t>
</w:t>
      </w:r>
      <w:r>
        <w:rPr>
          <w:rFonts w:ascii="Times New Roman"/>
          <w:b w:val="false"/>
          <w:i w:val="false"/>
          <w:color w:val="000000"/>
          <w:sz w:val="28"/>
        </w:rPr>
        <w:t>
      15. Конкурс жоғары және жоғары оқу орнынан кейінгі мамандықтар бойынша бөлек өткізіледі.</w:t>
      </w:r>
      <w:r>
        <w:br/>
      </w:r>
      <w:r>
        <w:rPr>
          <w:rFonts w:ascii="Times New Roman"/>
          <w:b w:val="false"/>
          <w:i w:val="false"/>
          <w:color w:val="000000"/>
          <w:sz w:val="28"/>
        </w:rPr>
        <w:t>
</w:t>
      </w:r>
      <w:r>
        <w:rPr>
          <w:rFonts w:ascii="Times New Roman"/>
          <w:b w:val="false"/>
          <w:i w:val="false"/>
          <w:color w:val="000000"/>
          <w:sz w:val="28"/>
        </w:rPr>
        <w:t>
      16. Комиссия бағалау негізінде және конкурстық өтінімді салыстыра келе тізбе бойынша шешім қабылдайды:</w:t>
      </w:r>
      <w:r>
        <w:br/>
      </w:r>
      <w:r>
        <w:rPr>
          <w:rFonts w:ascii="Times New Roman"/>
          <w:b w:val="false"/>
          <w:i w:val="false"/>
          <w:color w:val="000000"/>
          <w:sz w:val="28"/>
        </w:rPr>
        <w:t>
</w:t>
      </w:r>
      <w:r>
        <w:rPr>
          <w:rFonts w:ascii="Times New Roman"/>
          <w:b w:val="false"/>
          <w:i w:val="false"/>
          <w:color w:val="000000"/>
          <w:sz w:val="28"/>
        </w:rPr>
        <w:t>
      1) конкурс шарттары бойынша жоғары білімі бар кадрларды даярлауға арналған мемлекеттік білім беру тапсырысын орналастыратын жоғары оқу орындары;</w:t>
      </w:r>
      <w:r>
        <w:br/>
      </w:r>
      <w:r>
        <w:rPr>
          <w:rFonts w:ascii="Times New Roman"/>
          <w:b w:val="false"/>
          <w:i w:val="false"/>
          <w:color w:val="000000"/>
          <w:sz w:val="28"/>
        </w:rPr>
        <w:t>
</w:t>
      </w:r>
      <w:r>
        <w:rPr>
          <w:rFonts w:ascii="Times New Roman"/>
          <w:b w:val="false"/>
          <w:i w:val="false"/>
          <w:color w:val="000000"/>
          <w:sz w:val="28"/>
        </w:rPr>
        <w:t>
      2) конкурс шарттары бойынша мамандықтар бөлінісінде көлемі көрсетіле отырып, жоғары білімі бар педагог кадрларды даярлауға арналған мемлекеттік білім беру тапсырысы орналастырылатын педагогикалық жоғары оқу орындары;</w:t>
      </w:r>
      <w:r>
        <w:br/>
      </w:r>
      <w:r>
        <w:rPr>
          <w:rFonts w:ascii="Times New Roman"/>
          <w:b w:val="false"/>
          <w:i w:val="false"/>
          <w:color w:val="000000"/>
          <w:sz w:val="28"/>
        </w:rPr>
        <w:t>
</w:t>
      </w:r>
      <w:r>
        <w:rPr>
          <w:rFonts w:ascii="Times New Roman"/>
          <w:b w:val="false"/>
          <w:i w:val="false"/>
          <w:color w:val="000000"/>
          <w:sz w:val="28"/>
        </w:rPr>
        <w:t>
      3) конкурс шарттары бойынша мамандықтар бөлінісінде, оның ішінде магистрлерді және философия докторларын (PhD)/бейіні бойынша докторларды мақсатты түрде даярлау үшін көлемін көрсете отырып, жоғары оқу орнынан кейінгі білімі бар кадрларды даярлауға арналған мемлекеттік білім беру тапсырысын орналастыратын базалық жоғары оқу орындары.</w:t>
      </w:r>
      <w:r>
        <w:br/>
      </w:r>
      <w:r>
        <w:rPr>
          <w:rFonts w:ascii="Times New Roman"/>
          <w:b w:val="false"/>
          <w:i w:val="false"/>
          <w:color w:val="000000"/>
          <w:sz w:val="28"/>
        </w:rPr>
        <w:t>
</w:t>
      </w:r>
      <w:r>
        <w:rPr>
          <w:rFonts w:ascii="Times New Roman"/>
          <w:b w:val="false"/>
          <w:i w:val="false"/>
          <w:color w:val="000000"/>
          <w:sz w:val="28"/>
        </w:rPr>
        <w:t>
      17. Жоғары білімі бар кадрларды даярлауға арналған мемлекеттік білім беру тапсырысы орналастырылатын жоғары оқу орындарының тізбелері Министрдің немесе оның міндетін атқарушының бұйрығымен бекітіледі және талапкерлерден құжаттар қабылдау басталғанға дейін білім беру саласындағы уәкілетті органның интернет-ресурстарында сайтында жарияланады.</w:t>
      </w:r>
      <w:r>
        <w:br/>
      </w:r>
      <w:r>
        <w:rPr>
          <w:rFonts w:ascii="Times New Roman"/>
          <w:b w:val="false"/>
          <w:i w:val="false"/>
          <w:color w:val="000000"/>
          <w:sz w:val="28"/>
        </w:rPr>
        <w:t>
</w:t>
      </w:r>
      <w:r>
        <w:rPr>
          <w:rFonts w:ascii="Times New Roman"/>
          <w:b w:val="false"/>
          <w:i w:val="false"/>
          <w:color w:val="000000"/>
          <w:sz w:val="28"/>
        </w:rPr>
        <w:t>
      18. Мамандық бөлінісінде, оның ішінде магистрлерді және философия докторларын (PhD)/бейіні бойынша докторларды мақсатты түрде даярлау үшін көлемін көрсете отырып, жоғары оқу орнынан кейінгі білімі бар мамандарды даярлауға арналған мемлекеттік білім беру тапсырысы орналастырылатын базалық жоғары оқу орындарының тізбесі Министрдің немесе оның міндетін атқарушының бұйрығымен бекітіледі және тиісті жоғары оқу орнына құжаттар қабылдау басталғанға дейін білім беру саласындағы уәкілетті органның интернет-ресурстарында жарияланады.</w:t>
      </w:r>
      <w:r>
        <w:br/>
      </w:r>
      <w:r>
        <w:rPr>
          <w:rFonts w:ascii="Times New Roman"/>
          <w:b w:val="false"/>
          <w:i w:val="false"/>
          <w:color w:val="000000"/>
          <w:sz w:val="28"/>
        </w:rPr>
        <w:t>
</w:t>
      </w:r>
      <w:r>
        <w:rPr>
          <w:rFonts w:ascii="Times New Roman"/>
          <w:b w:val="false"/>
          <w:i w:val="false"/>
          <w:color w:val="000000"/>
          <w:sz w:val="28"/>
        </w:rPr>
        <w:t>
      19. Осы Нұсқаулықтағы регламенттелмеген мәселелерді Комиссия дербес түрде шешеді.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