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86c3" w14:textId="e808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 және игеру жөніндегі өңіраралық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2011 жылғы 28 ақпандағы № 44 Бұйрығы. Қазақстан Республикасының Әділет министрлігінде 2011 жылы 5 наурызда № 6800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 19-бабының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Кең таралған пайдалы қазбаларды барлау және игеру жөніндегі өңіраралық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(Б.С. Өжкенов) заңнамада белгіленген тәртіппен осы бұйрықтың Қазақстан Республикасы Әділет министрлігінде мемлекеттік тіркелуін және оның кейін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 технологиялар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2011 жылғы 28 ақпандағы</w:t>
            </w:r>
            <w:r>
              <w:br/>
            </w:r>
            <w:r>
              <w:rPr>
                <w:rFonts w:ascii="Times New Roman"/>
                <w:b w:val="false"/>
                <w:i w:val="false"/>
                <w:color w:val="000000"/>
                <w:sz w:val="20"/>
              </w:rPr>
              <w:t>№ 44 бұйрығымен бекітілді</w:t>
            </w:r>
          </w:p>
        </w:tc>
      </w:tr>
    </w:tbl>
    <w:bookmarkStart w:name="z5" w:id="4"/>
    <w:p>
      <w:pPr>
        <w:spacing w:after="0"/>
        <w:ind w:left="0"/>
        <w:jc w:val="left"/>
      </w:pPr>
      <w:r>
        <w:rPr>
          <w:rFonts w:ascii="Times New Roman"/>
          <w:b/>
          <w:i w:val="false"/>
          <w:color w:val="000000"/>
        </w:rPr>
        <w:t xml:space="preserve"> Кең таралған пайдалы қазбаларды барлау және игеру жөніндегі өңіраралық комиссиялар туралы ереже</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1. Осы Кең таралған пайдалы қазбаларды барлау және игеру жөніндегі өңіраралық комиссиялар туралы ереже (бұдан әрі - Ереже) Кең таралған пайдалы қазбаларды барлау және игеру жөніндегі өңіраралық комиссияның (бұдан әрі – БИӨК) қызметін ұйымдастыруды, олардың құрамын, материалдарды және құжаттарды жинау мен сақтау тәртібін айқындайды.</w:t>
      </w:r>
    </w:p>
    <w:bookmarkEnd w:id="5"/>
    <w:bookmarkStart w:name="z7" w:id="6"/>
    <w:p>
      <w:pPr>
        <w:spacing w:after="0"/>
        <w:ind w:left="0"/>
        <w:jc w:val="both"/>
      </w:pPr>
      <w:r>
        <w:rPr>
          <w:rFonts w:ascii="Times New Roman"/>
          <w:b w:val="false"/>
          <w:i w:val="false"/>
          <w:color w:val="000000"/>
          <w:sz w:val="28"/>
        </w:rPr>
        <w:t xml:space="preserve">
      2. БИӨК құру мақсаты кең таралған пайдалы қазбалар кен орындарын іздеу, бағалау және игеру жөніндегі жобалау құжаттарын қарау болып табылатын жер қойнауын зерттеу мен пайдалану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әрбір аумақтық бөлімшесінің алқалы органы болып табылады;</w:t>
      </w:r>
    </w:p>
    <w:bookmarkEnd w:id="6"/>
    <w:p>
      <w:pPr>
        <w:spacing w:after="0"/>
        <w:ind w:left="0"/>
        <w:jc w:val="both"/>
      </w:pPr>
      <w:r>
        <w:rPr>
          <w:rFonts w:ascii="Times New Roman"/>
          <w:b w:val="false"/>
          <w:i w:val="false"/>
          <w:color w:val="000000"/>
          <w:sz w:val="28"/>
        </w:rPr>
        <w:t xml:space="preserve">
      БИӨК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заңдарына, актілеріне, өзге де нормативтік құқықтық актілерге және осы Ережеге сәйкес жүзеге асырады.</w:t>
      </w:r>
    </w:p>
    <w:bookmarkStart w:name="z8" w:id="7"/>
    <w:p>
      <w:pPr>
        <w:spacing w:after="0"/>
        <w:ind w:left="0"/>
        <w:jc w:val="both"/>
      </w:pPr>
      <w:r>
        <w:rPr>
          <w:rFonts w:ascii="Times New Roman"/>
          <w:b w:val="false"/>
          <w:i w:val="false"/>
          <w:color w:val="000000"/>
          <w:sz w:val="28"/>
        </w:rPr>
        <w:t>
      3. БИӨК құрамын жер қойнауын зерттеу және пайдалану жөніндегі уәкілетті органның аумақтық бөлімшесінің басшысы бекітеді. БИӨК құрамына мүдделі мемлекеттік органдардың өкілдері және келісім бойынша Қазақстан Республикасының Ұлттық кәсіпкерлер палатасының, ғылыми-зерттеу және жобалау ұйымдарының өкілдері, сондай-ақ тау-кен өндіру мен қайта өңдеу салаларының мамандары кіреді.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Индустрия және жаңа технологиялар министрінің 26.08.2013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БИӨК қызметін ұйымдастыруды, іс жүргізуді, БИӨК материалдары мен құжаттарын жинау мен сақтауды, жер қойнауын зерттеу және пайдалану жөніндегі уәкілетті органның тиісті аумақтық бөлімшесі жүзеге асырады.</w:t>
      </w:r>
    </w:p>
    <w:bookmarkEnd w:id="8"/>
    <w:bookmarkStart w:name="z10" w:id="9"/>
    <w:p>
      <w:pPr>
        <w:spacing w:after="0"/>
        <w:ind w:left="0"/>
        <w:jc w:val="left"/>
      </w:pPr>
      <w:r>
        <w:rPr>
          <w:rFonts w:ascii="Times New Roman"/>
          <w:b/>
          <w:i w:val="false"/>
          <w:color w:val="000000"/>
        </w:rPr>
        <w:t xml:space="preserve"> 2. БИӨК-та материалдарды қарау тәртібі</w:t>
      </w:r>
    </w:p>
    <w:bookmarkEnd w:id="9"/>
    <w:bookmarkStart w:name="z11" w:id="10"/>
    <w:p>
      <w:pPr>
        <w:spacing w:after="0"/>
        <w:ind w:left="0"/>
        <w:jc w:val="both"/>
      </w:pPr>
      <w:r>
        <w:rPr>
          <w:rFonts w:ascii="Times New Roman"/>
          <w:b w:val="false"/>
          <w:i w:val="false"/>
          <w:color w:val="000000"/>
          <w:sz w:val="28"/>
        </w:rPr>
        <w:t>
      5. Жер қойнауын пайдаланушы қағаз және электрондық тасығыштарда бес данада жобалық құжаттарды, аңдатпаны БИӨК-ке жібереді.</w:t>
      </w:r>
    </w:p>
    <w:bookmarkEnd w:id="10"/>
    <w:bookmarkStart w:name="z12" w:id="11"/>
    <w:p>
      <w:pPr>
        <w:spacing w:after="0"/>
        <w:ind w:left="0"/>
        <w:jc w:val="both"/>
      </w:pPr>
      <w:r>
        <w:rPr>
          <w:rFonts w:ascii="Times New Roman"/>
          <w:b w:val="false"/>
          <w:i w:val="false"/>
          <w:color w:val="000000"/>
          <w:sz w:val="28"/>
        </w:rPr>
        <w:t>
      6. БИӨК-ке жер қойнауын пайдаланушылар кең таралған пайдалы қазбалар кенорындарын барлау мен игеру бойынша жобалау құжаттарын, оларға өзгерістер мен толықтыруларды:</w:t>
      </w:r>
    </w:p>
    <w:bookmarkEnd w:id="11"/>
    <w:bookmarkStart w:name="z13" w:id="12"/>
    <w:p>
      <w:pPr>
        <w:spacing w:after="0"/>
        <w:ind w:left="0"/>
        <w:jc w:val="both"/>
      </w:pPr>
      <w:r>
        <w:rPr>
          <w:rFonts w:ascii="Times New Roman"/>
          <w:b w:val="false"/>
          <w:i w:val="false"/>
          <w:color w:val="000000"/>
          <w:sz w:val="28"/>
        </w:rPr>
        <w:t>
      1) кең таралған пайдалы қазбалар бойынша міндетті мемлекеттік экологиялық, өнеркәсіптік қауіпсіздік, санитарлық-эпидемиологиялық сараптамалары бар іздестіру жұмыстарының жобасын, бағалау жұмыстарының жобасын, тәжiрибелiк-өнеркәсiптiк өндіру жобасын;</w:t>
      </w:r>
    </w:p>
    <w:bookmarkEnd w:id="12"/>
    <w:bookmarkStart w:name="z14" w:id="13"/>
    <w:p>
      <w:pPr>
        <w:spacing w:after="0"/>
        <w:ind w:left="0"/>
        <w:jc w:val="both"/>
      </w:pPr>
      <w:r>
        <w:rPr>
          <w:rFonts w:ascii="Times New Roman"/>
          <w:b w:val="false"/>
          <w:i w:val="false"/>
          <w:color w:val="000000"/>
          <w:sz w:val="28"/>
        </w:rPr>
        <w:t xml:space="preserve">
      2) міндетті </w:t>
      </w:r>
      <w:r>
        <w:rPr>
          <w:rFonts w:ascii="Times New Roman"/>
          <w:b w:val="false"/>
          <w:i w:val="false"/>
          <w:color w:val="000000"/>
          <w:sz w:val="28"/>
        </w:rPr>
        <w:t>мемлекеттік экологиялық</w:t>
      </w:r>
      <w:r>
        <w:rPr>
          <w:rFonts w:ascii="Times New Roman"/>
          <w:b w:val="false"/>
          <w:i w:val="false"/>
          <w:color w:val="000000"/>
          <w:sz w:val="28"/>
        </w:rPr>
        <w:t xml:space="preserve">, өнеркәсіптік қауіпсіздік, </w:t>
      </w:r>
      <w:r>
        <w:rPr>
          <w:rFonts w:ascii="Times New Roman"/>
          <w:b w:val="false"/>
          <w:i w:val="false"/>
          <w:color w:val="000000"/>
          <w:sz w:val="28"/>
        </w:rPr>
        <w:t>санитарлық-эпидемиологиялық сараптамалары бар</w:t>
      </w:r>
      <w:r>
        <w:rPr>
          <w:rFonts w:ascii="Times New Roman"/>
          <w:b w:val="false"/>
          <w:i w:val="false"/>
          <w:color w:val="000000"/>
          <w:sz w:val="28"/>
        </w:rPr>
        <w:t>, кең таралған пайдалы қазбалар бойынша және жер қойнауын ұтымды және кешенді пайдалану саласындағы өнеркәсіптік әзірлемелердің жобасын ұсынады.</w:t>
      </w:r>
    </w:p>
    <w:bookmarkEnd w:id="13"/>
    <w:bookmarkStart w:name="z15" w:id="14"/>
    <w:p>
      <w:pPr>
        <w:spacing w:after="0"/>
        <w:ind w:left="0"/>
        <w:jc w:val="both"/>
      </w:pPr>
      <w:r>
        <w:rPr>
          <w:rFonts w:ascii="Times New Roman"/>
          <w:b w:val="false"/>
          <w:i w:val="false"/>
          <w:color w:val="000000"/>
          <w:sz w:val="28"/>
        </w:rPr>
        <w:t>
      7. Кең таралған пайдалы қазбалар бойынша іздеу жұмыстарының жобасы, бағалау жұмыстарының жобасы, тәжiрибелiк-өнеркәсiптiк өндіру жобасы, өнеркәсiптiк әзірлемелер жобасы және оларға өзгерістер мен толықтырулардың жобалары БИӨК-ке келiп түскен күннен бастап бір ай (отыз күн) iшiнде қаралады және жер қойнауын зерттеу және пайдалану жөнiндегi уәкілетті органның аумақтық бөлімшесі БИӨК-тен ұсыныстар (ұсынымдар) келіп түскен күннен бастап он бес жұмыс күні ішінде бекiтеді немесе бекiтуден бас тартады.</w:t>
      </w:r>
    </w:p>
    <w:bookmarkEnd w:id="14"/>
    <w:bookmarkStart w:name="z16" w:id="15"/>
    <w:p>
      <w:pPr>
        <w:spacing w:after="0"/>
        <w:ind w:left="0"/>
        <w:jc w:val="both"/>
      </w:pPr>
      <w:r>
        <w:rPr>
          <w:rFonts w:ascii="Times New Roman"/>
          <w:b w:val="false"/>
          <w:i w:val="false"/>
          <w:color w:val="000000"/>
          <w:sz w:val="28"/>
        </w:rPr>
        <w:t>
      8. Жер қойнауын пайдаланушыға егер Ереженің 6-тармағының 1-тармақшасында көрсетiлген сараптамалардың бiрiнде терiс қорытынды болса, іздеу жобасына, бағалау жұмыстарының жобасына, тәжiрибелiк-өнеркәсiптiк өндіру жобасына өзгерiстер және (немесе) толықтырулар енгiзуге рұқсат берiлмейді.</w:t>
      </w:r>
    </w:p>
    <w:bookmarkEnd w:id="15"/>
    <w:p>
      <w:pPr>
        <w:spacing w:after="0"/>
        <w:ind w:left="0"/>
        <w:jc w:val="both"/>
      </w:pPr>
      <w:r>
        <w:rPr>
          <w:rFonts w:ascii="Times New Roman"/>
          <w:b w:val="false"/>
          <w:i w:val="false"/>
          <w:color w:val="000000"/>
          <w:sz w:val="28"/>
        </w:rPr>
        <w:t>
      Егер ұсынылып отырған өзгерiстер және (немесе) толықтырулар кенорындарын игерудiң оң тәжірибесіне, жер қойнауын ұтымды әрi кешендi пайдалану жөнiндегi талаптарға сәйкес келмесе және Ереженің 6-тармағының 2-тармақшасында көрсетілген сараптамалардың бiрiнде терiс қорытындысы болса, жер қойнауын пайдаланушыға өнеркәсiптiк әзірлемелер жобасына өзгерiстер және (немесе) толықтырулар енгiзуге рұқсат берiлмейді.</w:t>
      </w:r>
    </w:p>
    <w:bookmarkStart w:name="z17" w:id="16"/>
    <w:p>
      <w:pPr>
        <w:spacing w:after="0"/>
        <w:ind w:left="0"/>
        <w:jc w:val="both"/>
      </w:pPr>
      <w:r>
        <w:rPr>
          <w:rFonts w:ascii="Times New Roman"/>
          <w:b w:val="false"/>
          <w:i w:val="false"/>
          <w:color w:val="000000"/>
          <w:sz w:val="28"/>
        </w:rPr>
        <w:t>
      9. БИӨК отырысының хаттамасын ресімдеуді БИӨК хатшысы жүзеге асырады. БИӨК отырысының хаттамасына БИӨК-тің отырысына қатысқан барлық мүшелерi қол қояды.</w:t>
      </w:r>
    </w:p>
    <w:bookmarkEnd w:id="16"/>
    <w:bookmarkStart w:name="z18" w:id="17"/>
    <w:p>
      <w:pPr>
        <w:spacing w:after="0"/>
        <w:ind w:left="0"/>
        <w:jc w:val="both"/>
      </w:pPr>
      <w:r>
        <w:rPr>
          <w:rFonts w:ascii="Times New Roman"/>
          <w:b w:val="false"/>
          <w:i w:val="false"/>
          <w:color w:val="000000"/>
          <w:sz w:val="28"/>
        </w:rPr>
        <w:t>
      10. Ерекше пiкiрге БИӨК мүшелерiнiң жазбаша түрде жазылуға және хаттамаға тiркелуге тиiс.</w:t>
      </w:r>
    </w:p>
    <w:bookmarkEnd w:id="17"/>
    <w:bookmarkStart w:name="z19" w:id="18"/>
    <w:p>
      <w:pPr>
        <w:spacing w:after="0"/>
        <w:ind w:left="0"/>
        <w:jc w:val="both"/>
      </w:pPr>
      <w:r>
        <w:rPr>
          <w:rFonts w:ascii="Times New Roman"/>
          <w:b w:val="false"/>
          <w:i w:val="false"/>
          <w:color w:val="000000"/>
          <w:sz w:val="28"/>
        </w:rPr>
        <w:t>
      11. БИӨК-ты төраға, ал ол болмаған жағдайда төрағаның орынбасары басқарады.</w:t>
      </w:r>
    </w:p>
    <w:bookmarkEnd w:id="18"/>
    <w:bookmarkStart w:name="z20" w:id="19"/>
    <w:p>
      <w:pPr>
        <w:spacing w:after="0"/>
        <w:ind w:left="0"/>
        <w:jc w:val="both"/>
      </w:pPr>
      <w:r>
        <w:rPr>
          <w:rFonts w:ascii="Times New Roman"/>
          <w:b w:val="false"/>
          <w:i w:val="false"/>
          <w:color w:val="000000"/>
          <w:sz w:val="28"/>
        </w:rPr>
        <w:t>
      12. БИӨК ұсыныстары отырысқа қатысып отырған БИӨК мүшелерінің көпшілік дауысымен қабылданады. Дауыс беру тең болған жағдайда төрағалық етушінің дауысы шешуші болып табылады.</w:t>
      </w:r>
    </w:p>
    <w:bookmarkEnd w:id="19"/>
    <w:bookmarkStart w:name="z21" w:id="20"/>
    <w:p>
      <w:pPr>
        <w:spacing w:after="0"/>
        <w:ind w:left="0"/>
        <w:jc w:val="both"/>
      </w:pPr>
      <w:r>
        <w:rPr>
          <w:rFonts w:ascii="Times New Roman"/>
          <w:b w:val="false"/>
          <w:i w:val="false"/>
          <w:color w:val="000000"/>
          <w:sz w:val="28"/>
        </w:rPr>
        <w:t>
      13. БИӨК отырыстары қажеттiлiгiне қарай өткiзiледi және егер оларға БИӨК мүшелерi жалпы санының кемiнде үштен екiсi қатысса, заңды деп саналады.</w:t>
      </w:r>
    </w:p>
    <w:bookmarkEnd w:id="20"/>
    <w:p>
      <w:pPr>
        <w:spacing w:after="0"/>
        <w:ind w:left="0"/>
        <w:jc w:val="both"/>
      </w:pPr>
      <w:r>
        <w:rPr>
          <w:rFonts w:ascii="Times New Roman"/>
          <w:b w:val="false"/>
          <w:i w:val="false"/>
          <w:color w:val="000000"/>
          <w:sz w:val="28"/>
        </w:rPr>
        <w:t>
      БИӨК мүшелері өздерінің қызметтеріне ауыстырылу құқығынсыз қатысады.</w:t>
      </w:r>
    </w:p>
    <w:bookmarkStart w:name="z22" w:id="21"/>
    <w:p>
      <w:pPr>
        <w:spacing w:after="0"/>
        <w:ind w:left="0"/>
        <w:jc w:val="both"/>
      </w:pPr>
      <w:r>
        <w:rPr>
          <w:rFonts w:ascii="Times New Roman"/>
          <w:b w:val="false"/>
          <w:i w:val="false"/>
          <w:color w:val="000000"/>
          <w:sz w:val="28"/>
        </w:rPr>
        <w:t>
      14. БИӨК ұсынысы (ұсынымы) бойынша қабылданған жер қойнауын зерттеу және пайдалану жөнiндегi уәкiлеттi органның аумақтық бөлмшесінің шешiмi меншiк нысанына қарамастан, барлық шаруашылық жүргiзушi субъектiлері, оның iшiнде Қазақстан Республикасының аумағында кең таралған пайдалы қазбаларды барлау және игерудi жобалау және жүзеге асырумен айналысатын шетелдiк субъектiлер үшiн орындалуы мiндеттi болып табылады.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