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cb3" w14:textId="6d3d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ауданында жер учаскелерi үшiн төлемақының базалық ставкаларына түзету коэффициенттерiн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2010 жылғы 15 сәуірдегі N 182 шешімі. Шығыс Қазақстан облысы Әділет департаментінің Ұлан аудандық әділет басқармасында 2010 жылғы 21 мамырда N 5-17-130 тіркелді. Күші жойылды - Шығыс Қазақстан облысы Ұлан аудандық мәслихатының 2018 жылғы 14 ақпандағы № 165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Ұлан аудандық мәслихатының 14.02.2018 № 165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Атауы жаңа редакцияда - Шығыс Қазақстан облысы Ұлан аудандық мәслихатының 05.03.2015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"Қазақстан Республикасының Жер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бөлімі жаңа редакцияда - Шығыс Қазақстан облысы Ұлан аудандық мәслихатының 05.03.2015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Жеке тұлғалардың елді мекендердегі және ауыл шаруашылығы мақсатындағы жерлеріне жер салығының негізгі мөлшерлемесіне түзету коэффициенттері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 және ІІ зоналар бойынша (Молодежный к., Таврия, Саратовка, Герасимовка, Казачье, Алмасай, Ленинка, Восточное, Бозанбай ауылдары) осы зоналарға кіретін мекендерге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ІІІ зона бойынша (Завидное, Ұлан ауылдары, Асубұлақ кенті) - 1,4; (Привольное, Донское)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ІV зона бойынша (Гагарино) - 1,4; (Украинка)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V зона бойынша (Жаңа Қанай, Тарғын, Жаңа Азовое) - 1,4; (Васильевка, Горняк, Каменка)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VI зона бойынша (Огневка, Бестерек) - 1,4; (Баяш Өтепов, Ақтөбе, Пролетарка, Жаңа Одесск, Отрадное, Макеевка)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VII зона бойынша (Жанұзақ, Борсақ, Ізғұтты Айтықов) - 1,4; (Митрофановка, Мирное)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VIII зона бойынша (Тройницкое, Алғабас, Екатериновка)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IX зона бойынша (Белогор кенті, Жоғарғы Тайынты) - 1,4; (Тоғанас)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X зона бойынша (Төменгі Тайынты, Бетқұдық, Қызылсу) - 1,4;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XI зона бойынша (Смолянка, Манат) - 1,4.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Шығыс Қазақстан облысы Ұлан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Бау-бақша серіктестігі жерлерінің базалық ставкаларына I - II зоналары бойынша (Молодежный, Акимовка, Васильевка, Донское) - 1,5; (Смолянка, Гусельничиха) - 1,4 түзету коэффициенттерін тағайындау.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мекендерден тыс орналасқан өнеркәсіп жерлеріне салынатын базалық салық ставкаларына Ұлан ауданының аумағында орналасқан I зонадан IV зонаны қоса алғанда 1,5 түзету коэффициентін тағайындау.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Ұлан аудандық мәслихатының 2005 жылғы 14 желтоқсандағы № 132 "Ұлан ауданының жер салығының негізгі мөлшерлемесін түзету туралы" (нормативтік құқықтық актілерді мемлекеттік тіркеу тізілімінде 2006 жылдың 16 қаңтарында тіркелген нөмірі 5-17-15, "Ұлан таңы" газетінің 2006 жылғы 4 ақпандағы № 7 санында жарияланды) шешімнің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