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39c5" w14:textId="5743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2010 жылғы 27 шілдедегі № 23-8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27 қазандағы N 24-11 шешімі. Шығыс Қазақстан облысы Әділет департаментінің Тарбағатай аудандық әділет басқармасында 2010 жылғы 24 қарашада N 5-16-103 тіркелді. Күші жойылды - Тарбағатай аудандық мәслихатының 2012 жылғы 11 сәуірдегі N 3-6 шешімімен</w:t>
      </w:r>
    </w:p>
    <w:p>
      <w:pPr>
        <w:spacing w:after="0"/>
        <w:ind w:left="0"/>
        <w:jc w:val="both"/>
      </w:pPr>
      <w:bookmarkStart w:name="z1" w:id="0"/>
      <w:r>
        <w:rPr>
          <w:rFonts w:ascii="Times New Roman"/>
          <w:b w:val="false"/>
          <w:i w:val="false"/>
          <w:color w:val="ff0000"/>
          <w:sz w:val="28"/>
        </w:rPr>
        <w:t xml:space="preserve">
      Ескерту. Күші жойылды - Тарбағатай аудандық мәслихатының 2012.04.11 N 3-6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жарияланғанынан кейін күнтізбелік он күн өткеннен кей1н </w:t>
      </w:r>
      <w:r>
        <w:rPr>
          <w:rFonts w:ascii="Times New Roman"/>
          <w:b w:val="false"/>
          <w:i w:val="false"/>
          <w:color w:val="ff0000"/>
          <w:sz w:val="28"/>
        </w:rPr>
        <w:t>қолданысқа енгізіледі</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 148-ІІ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 94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Тарбағатай аудандық мәслихатының «Тұрғын үй көмегін көрсетудің мөлшері мен тәртібін белгілеу ережесін бекіту туралы» 2010 жылғы 27 шілдедегі № 23-8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5-16-100, «Тарбағатай» газетінің 2010 жылғы 18 қыркүйектегі № 39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шешіммен бекітілген тұрғын үй көмегін көрсетудің мөлшері мен тәртібін белгілеу туралы ережедегі:</w:t>
      </w:r>
      <w:r>
        <w:br/>
      </w:r>
      <w:r>
        <w:rPr>
          <w:rFonts w:ascii="Times New Roman"/>
          <w:b w:val="false"/>
          <w:i w:val="false"/>
          <w:color w:val="000000"/>
          <w:sz w:val="28"/>
        </w:rPr>
        <w:t>
      20 тармақтың 1) тармақшасындағы «(сот орындаушысынан анықтама ұсынған жағдайда)»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22 тармақ мынадай редакцияда жазылсын:</w:t>
      </w:r>
      <w:r>
        <w:br/>
      </w:r>
      <w:r>
        <w:rPr>
          <w:rFonts w:ascii="Times New Roman"/>
          <w:b w:val="false"/>
          <w:i w:val="false"/>
          <w:color w:val="000000"/>
          <w:sz w:val="28"/>
        </w:rPr>
        <w:t>
      «22. Тұрғын үй көмегінің төлемі осы мақсаттарға жергілікті бюджеттен бөлінген қаражаттар есебінен азаматтардың салымы бойынша шоттарына есептеу жолымен екінші деңгейдегі банкілер арқылы жүргізіледі. Тұрғын үй көмегінің төлемінің шарты мен тәртібі уәкілетті орган және екінші деңгейдегі банкілер арасындағы жасалған агенттік келісіммен белгіленеді.».</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өткеннен кейін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Рахымбаев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