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0a7b" w14:textId="8430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білім беру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0 жылғы 16 сәуірдегі N 25/6-IV шешімі. Шығыс Қазақстан облысы Әділет департаментінің Риддер қалалық әділет басқармасында 2010 жылғы 21 мамырда № 5-4-130 тіркелді. Күші жойылды - қабылданған мерзімінің бітуіне байланысты (Риддер қалалық мәслихатының 2011 жылғы 05 қаңтардағы № 02/04-1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абылданған мерзімінің бітуіне байланысты (Риддер қалалық мәслихатының 2011 жылғы 05 қаңтардағы № 02/04-1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66 «Агроөнеркәсіптік кешенді және ауылдық аумақтарды дамытуды мемлекеттік ретте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ның ауылдық елді мекендеріне жұмыс істеу және тұру үшін келген, білім беру маманд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тпіс есептік 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еткі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– алты жүз отыз есептік айлық есептік көрсеткіштен аспайтын сомада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ның төрағасы             О. Соло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аслихат хатшысы  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