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4b58" w14:textId="ce54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Сайрам аудандық мәслихатының 2009 жылғы 23 желтоқсандағы N 25-249/IV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 сессиясының 2010 жылғы 23 желтоқсандағы N 40-346/IV шешімі. Оңтүстік Қазақстан облысы Әділет департаментінде 2010 жылғы 28 желтоқсанда N 14-10-154 тіркелді. Қолданылу мерзімінің аяқталуына байланысты шешімнің күші жойылды - Оңтүстік Қазақстан облысы Сайрам аудандық мәслихатының 2011 жылғы 25 мамырдағы N 343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Сайрам аудандық мәслихатының 2011 жылғы 25 мамырдағы N 343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23/248-IV шешіміне өзгертулер мен толықтырулар енгізу туралы» облыстық мәслихаттың 2010 жылғы 10 желтоқсандағы № 35/350-IV (Нормативтік құқықтық актілерді мемлекеттік тіркеу тізілімінде № 2041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Сайрам аудандық мәслихатының 2009 жылғы 23 желтоқсандағы № 25-249/ІV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14-10-129 нөмірмен тіркелген, 2010 жылғы 11 қаңтарда «Мәртөбе» газетінің № 1, 2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Сайрам ауданының 2010-2012 жылдарға арналған бюджеті 1, 2 және 3-қосымшаларға сәйкес, соның ішінде 2010 жылға мынадай көлемде бекітілсін:</w:t>
      </w:r>
      <w:r>
        <w:br/>
      </w:r>
      <w:r>
        <w:rPr>
          <w:rFonts w:ascii="Times New Roman"/>
          <w:b w:val="false"/>
          <w:i w:val="false"/>
          <w:color w:val="000000"/>
          <w:sz w:val="28"/>
        </w:rPr>
        <w:t>
      1) кірістер – 11 477 879 мың теңге, оның ішінде:</w:t>
      </w:r>
      <w:r>
        <w:br/>
      </w:r>
      <w:r>
        <w:rPr>
          <w:rFonts w:ascii="Times New Roman"/>
          <w:b w:val="false"/>
          <w:i w:val="false"/>
          <w:color w:val="000000"/>
          <w:sz w:val="28"/>
        </w:rPr>
        <w:t>
      салықтық түсімдер – 1 996 206 мың теңге;</w:t>
      </w:r>
      <w:r>
        <w:br/>
      </w:r>
      <w:r>
        <w:rPr>
          <w:rFonts w:ascii="Times New Roman"/>
          <w:b w:val="false"/>
          <w:i w:val="false"/>
          <w:color w:val="000000"/>
          <w:sz w:val="28"/>
        </w:rPr>
        <w:t>
      салықтық емес түсімдер – 61 323 мың теңге;</w:t>
      </w:r>
      <w:r>
        <w:br/>
      </w:r>
      <w:r>
        <w:rPr>
          <w:rFonts w:ascii="Times New Roman"/>
          <w:b w:val="false"/>
          <w:i w:val="false"/>
          <w:color w:val="000000"/>
          <w:sz w:val="28"/>
        </w:rPr>
        <w:t>
      негізгі капиталды сатудан түсетін түсімдер – 135 574 мың теңге;</w:t>
      </w:r>
      <w:r>
        <w:br/>
      </w:r>
      <w:r>
        <w:rPr>
          <w:rFonts w:ascii="Times New Roman"/>
          <w:b w:val="false"/>
          <w:i w:val="false"/>
          <w:color w:val="000000"/>
          <w:sz w:val="28"/>
        </w:rPr>
        <w:t>
      трансферттердің түсімдері – 9 284 776 мың теңге;</w:t>
      </w:r>
      <w:r>
        <w:br/>
      </w:r>
      <w:r>
        <w:rPr>
          <w:rFonts w:ascii="Times New Roman"/>
          <w:b w:val="false"/>
          <w:i w:val="false"/>
          <w:color w:val="000000"/>
          <w:sz w:val="28"/>
        </w:rPr>
        <w:t>
      2) шығындар – 11 656 400 мың теңге;</w:t>
      </w:r>
      <w:r>
        <w:br/>
      </w:r>
      <w:r>
        <w:rPr>
          <w:rFonts w:ascii="Times New Roman"/>
          <w:b w:val="false"/>
          <w:i w:val="false"/>
          <w:color w:val="000000"/>
          <w:sz w:val="28"/>
        </w:rPr>
        <w:t>
      3) таза бюджеттiк кредиттер – 2 417 мың теңге, оның iшiнде:</w:t>
      </w:r>
      <w:r>
        <w:br/>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бюджеттік кредиттерді өтеу – 2 034 мың теңге;</w:t>
      </w:r>
      <w:r>
        <w:br/>
      </w:r>
      <w:r>
        <w:rPr>
          <w:rFonts w:ascii="Times New Roman"/>
          <w:b w:val="false"/>
          <w:i w:val="false"/>
          <w:color w:val="000000"/>
          <w:sz w:val="28"/>
        </w:rPr>
        <w:t>
      4) қаржы активтерімен жасалатын операциялар бойынша сальдо–0;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-180 938 мың теңге;</w:t>
      </w:r>
      <w:r>
        <w:br/>
      </w:r>
      <w:r>
        <w:rPr>
          <w:rFonts w:ascii="Times New Roman"/>
          <w:b w:val="false"/>
          <w:i w:val="false"/>
          <w:color w:val="000000"/>
          <w:sz w:val="28"/>
        </w:rPr>
        <w:t>
      6) бюджет тапшылығын қаржыландыру (профицитін пайдалану) – 180 938 мың теңге.»;</w:t>
      </w:r>
      <w:r>
        <w:br/>
      </w:r>
      <w:r>
        <w:rPr>
          <w:rFonts w:ascii="Times New Roman"/>
          <w:b w:val="false"/>
          <w:i w:val="false"/>
          <w:color w:val="000000"/>
          <w:sz w:val="28"/>
        </w:rPr>
        <w:t>
      аталған шешімнің 1-қосымшасы осы шешімнің 1-қосымшасына сәйкес жаңа редакцияда жазылсын (қоса тіркеледі).</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 сессиясының төрағасы:    С.Эралиев</w:t>
      </w:r>
      <w:r>
        <w:br/>
      </w:r>
      <w:r>
        <w:rPr>
          <w:rFonts w:ascii="Times New Roman"/>
          <w:b w:val="false"/>
          <w:i w:val="false"/>
          <w:color w:val="000000"/>
          <w:sz w:val="28"/>
        </w:rPr>
        <w:t>
</w:t>
      </w:r>
      <w:r>
        <w:rPr>
          <w:rFonts w:ascii="Times New Roman"/>
          <w:b w:val="false"/>
          <w:i/>
          <w:color w:val="000000"/>
          <w:sz w:val="28"/>
        </w:rPr>
        <w:t>      Аудандық мәслихат хатшысы:                 Т.Тулендиев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40-346/IV шешіміне 1-қосымша</w:t>
      </w:r>
    </w:p>
    <w:bookmarkEnd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1-қосымша</w:t>
      </w:r>
    </w:p>
    <w:p>
      <w:pPr>
        <w:spacing w:after="0"/>
        <w:ind w:left="0"/>
        <w:jc w:val="left"/>
      </w:pPr>
      <w:r>
        <w:rPr>
          <w:rFonts w:ascii="Times New Roman"/>
          <w:b/>
          <w:i w:val="false"/>
          <w:color w:val="000000"/>
        </w:rPr>
        <w:t xml:space="preserve">       Сайрам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27"/>
        <w:gridCol w:w="618"/>
        <w:gridCol w:w="7967"/>
        <w:gridCol w:w="232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11477879</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1996206</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429655</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429655</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314170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314170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1134559</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933529</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48252</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60992</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27421</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4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56293</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135574</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135574</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9284776</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9284776</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9284776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2"/>
        <w:gridCol w:w="662"/>
        <w:gridCol w:w="792"/>
        <w:gridCol w:w="6954"/>
        <w:gridCol w:w="22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11656400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293363</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263549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16637</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184139</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2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8539833</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204689</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6872979</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6862690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6823763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1409127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158190</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101967</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және ағымдағы жөндеу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44162</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1250937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1250937</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661139</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627265</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619089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113208</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p>
        </w:tc>
      </w:tr>
      <w:tr>
        <w:trPr>
          <w:trHeight w:val="2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313545</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w:t>
            </w:r>
          </w:p>
        </w:tc>
      </w:tr>
      <w:tr>
        <w:trPr>
          <w:trHeight w:val="11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17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33874</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33874</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31039</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1160371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1039198</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34029</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941789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941789</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97049</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289927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164745</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28081</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19234</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17433</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34301</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48765</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-180 938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180 938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