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4c5" w14:textId="b306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2010 жылғы 19 наурыздағы N 32/203-IV шешімі. Оңтүстік Қазақстан облысы Арыс қаласының Әділет басқармасында 2010 жылғы 29 сәуірде N 14-2-93 тіркелді. Күші жойылды - Оңтүстік Қазақстан облысы Арыс қалалық мәслихатының 2011 жылғы 21 сәуірдегі N 43/269-IV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Арыс қалалық мәслихатының 2011.04.21 N 43/269-IV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Үкiметiнiң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Аз қамтамасыз етiлген отбасыларға (азаматтарға) тұрғын үй көмегiн көрсетудiң мөлшерi және тәртiбi қосымшаға сәйкес бекiтiлсiн.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енгiзiледi.      </w:t>
      </w:r>
    </w:p>
    <w:bookmarkEnd w:id="0"/>
    <w:p>
      <w:pPr>
        <w:spacing w:after="0"/>
        <w:ind w:left="0"/>
        <w:jc w:val="both"/>
      </w:pPr>
      <w:r>
        <w:rPr>
          <w:rFonts w:ascii="Times New Roman"/>
          <w:b w:val="false"/>
          <w:i/>
          <w:color w:val="000000"/>
          <w:sz w:val="28"/>
        </w:rPr>
        <w:t xml:space="preserve">      Қалалық мәслихат сессиясының төрағасы      А.Байтанаев </w:t>
      </w:r>
    </w:p>
    <w:p>
      <w:pPr>
        <w:spacing w:after="0"/>
        <w:ind w:left="0"/>
        <w:jc w:val="both"/>
      </w:pPr>
      <w:r>
        <w:rPr>
          <w:rFonts w:ascii="Times New Roman"/>
          <w:b w:val="false"/>
          <w:i/>
          <w:color w:val="000000"/>
          <w:sz w:val="28"/>
        </w:rPr>
        <w:t>      Қалалық мәслихат хатшысы                   Ө.Керiмқұлов</w:t>
      </w:r>
      <w:r>
        <w:rPr>
          <w:rFonts w:ascii="Times New Roman"/>
          <w:b w:val="false"/>
          <w:i w:val="false"/>
          <w:color w:val="000000"/>
          <w:sz w:val="28"/>
        </w:rPr>
        <w:t>      </w:t>
      </w:r>
    </w:p>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32/203-ІV шешіміне қосымша</w:t>
      </w:r>
    </w:p>
    <w:bookmarkStart w:name="z4"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bookmarkEnd w:id="1"/>
    <w:p>
      <w:pPr>
        <w:spacing w:after="0"/>
        <w:ind w:left="0"/>
        <w:jc w:val="both"/>
      </w:pPr>
      <w:r>
        <w:rPr>
          <w:rFonts w:ascii="Times New Roman"/>
          <w:b w:val="false"/>
          <w:i w:val="false"/>
          <w:color w:val="000000"/>
          <w:sz w:val="28"/>
        </w:rPr>
        <w:t xml:space="preserve">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әзірленді және аз қамтамасыз етілген отбасыларға (азаматтарға) тұрғын үй көмегін тағайындау және төлеу тәртібін белгілейді. </w:t>
      </w:r>
    </w:p>
    <w:bookmarkStart w:name="z5" w:id="2"/>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2"/>
    <w:bookmarkStart w:name="z6" w:id="3"/>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xml:space="preserve">
      5. Тұрғын үй көмегі қызметтерді жеткізушілер ұсынған шоттар бойынша көрсетіледі. </w:t>
      </w:r>
    </w:p>
    <w:bookmarkEnd w:id="3"/>
    <w:bookmarkStart w:name="z10" w:id="4"/>
    <w:p>
      <w:pPr>
        <w:spacing w:after="0"/>
        <w:ind w:left="0"/>
        <w:jc w:val="left"/>
      </w:pPr>
      <w:r>
        <w:rPr>
          <w:rFonts w:ascii="Times New Roman"/>
          <w:b/>
          <w:i w:val="false"/>
          <w:color w:val="000000"/>
        </w:rPr>
        <w:t xml:space="preserve"> 
      2. Тұрғын үй көмегін алу құқығы</w:t>
      </w:r>
    </w:p>
    <w:bookmarkEnd w:id="4"/>
    <w:bookmarkStart w:name="z11" w:id="5"/>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w:t>
      </w:r>
    </w:p>
    <w:bookmarkEnd w:id="5"/>
    <w:bookmarkStart w:name="z14" w:id="6"/>
    <w:p>
      <w:pPr>
        <w:spacing w:after="0"/>
        <w:ind w:left="0"/>
        <w:jc w:val="left"/>
      </w:pPr>
      <w:r>
        <w:rPr>
          <w:rFonts w:ascii="Times New Roman"/>
          <w:b/>
          <w:i w:val="false"/>
          <w:color w:val="000000"/>
        </w:rPr>
        <w:t xml:space="preserve"> 
3. Тұрғын үй көмегін тағайындау тәртібі</w:t>
      </w:r>
    </w:p>
    <w:bookmarkEnd w:id="6"/>
    <w:bookmarkStart w:name="z15" w:id="7"/>
    <w:p>
      <w:pPr>
        <w:spacing w:after="0"/>
        <w:ind w:left="0"/>
        <w:jc w:val="both"/>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11.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Уәкілетті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15.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16.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шешімін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17.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xml:space="preserve">
      Артық төленген сомалар ерікті тәртіппен, ал бас тартқан жағдайда сот тәртібімен қайтарылады. </w:t>
      </w:r>
    </w:p>
    <w:bookmarkEnd w:id="7"/>
    <w:bookmarkStart w:name="z22" w:id="8"/>
    <w:p>
      <w:pPr>
        <w:spacing w:after="0"/>
        <w:ind w:left="0"/>
        <w:jc w:val="left"/>
      </w:pPr>
      <w:r>
        <w:rPr>
          <w:rFonts w:ascii="Times New Roman"/>
          <w:b/>
          <w:i w:val="false"/>
          <w:color w:val="000000"/>
        </w:rPr>
        <w:t xml:space="preserve"> 
4. Тұрғын үй көмегін төлеу</w:t>
      </w:r>
    </w:p>
    <w:bookmarkEnd w:id="8"/>
    <w:p>
      <w:pPr>
        <w:spacing w:after="0"/>
        <w:ind w:left="0"/>
        <w:jc w:val="both"/>
      </w:pPr>
      <w:r>
        <w:rPr>
          <w:rFonts w:ascii="Times New Roman"/>
          <w:b w:val="false"/>
          <w:i w:val="false"/>
          <w:color w:val="000000"/>
          <w:sz w:val="28"/>
        </w:rPr>
        <w:t xml:space="preserve">      18. Тұрғын үй көмегін төлеуді уәкілетті орган жергілікті бюджетте бөлінген қаражат шегінде екінші деңгейдегі банктер арқылы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