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d268" w14:textId="cddd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2004 жылғы 19 қаңтардағы № 4/33-3с "Жер салығының базалық ставкаларын түзету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23 желтоқсандағы N 43/380-4с шешімі. Оңтүстік Қазақстан облысы Шымкент қаласының Әділет басқармасында 2011 жылғы 20 қаңтарда N 14-1-132 тіркелді. Күші жойылды - Шымкент қалалық мәслихатының 2012 жылғы 24 ақпандағы N 2/11-5с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2012.02.24 N 2/11-5с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  (Салық Кодексі) 387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Шымкент қалалық мәслихаттың 2003 жылғы 21 қарашадағы № 3/29-3с "Жерді аймақтарға бөлу схемасы туралы"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"Жер салығының базалық ставкаларын түзету туралы" Шымкент қалалық мәслихаттың 2004 жылғы 19 қаңтардағы </w:t>
      </w:r>
      <w:r>
        <w:rPr>
          <w:rFonts w:ascii="Times New Roman"/>
          <w:b w:val="false"/>
          <w:i w:val="false"/>
          <w:color w:val="000000"/>
          <w:sz w:val="28"/>
        </w:rPr>
        <w:t>№ 4/33-3с</w:t>
      </w:r>
      <w:r>
        <w:rPr>
          <w:rFonts w:ascii="Times New Roman"/>
          <w:b w:val="false"/>
          <w:i w:val="false"/>
          <w:color w:val="000000"/>
          <w:sz w:val="28"/>
        </w:rPr>
        <w:t xml:space="preserve"> шешіміне (Нормативтік құқықтық актілерді мемлекеттік тіркеу тізілімінде № 1099 тіркелген 2004 жылдың 20 ақпан № 7 "Шымкент келбеті", "Панорама Шымкента"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 тармағындағы "Салық Кодексінің 378, 379, 381, 383 баптарында белгіленген, автотұраққа, автомобильге май құю станцияларына бөлінген (бөліп шығарылған) және казино орналасқан жерлерді қоспағанда" деген сөздерді "Автотұрақтарға (паркингтерге), автомобильге май құю станцияларына (бөліп шығарылған) және казино орналасқан жерлерді қоспағанда,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383-баптарында</w:t>
      </w:r>
      <w:r>
        <w:rPr>
          <w:rFonts w:ascii="Times New Roman"/>
          <w:b w:val="false"/>
          <w:i w:val="false"/>
          <w:color w:val="000000"/>
          <w:sz w:val="28"/>
        </w:rPr>
        <w:t>" деген сөздермен өзгертілсін.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 және ресми жариялануға жатады.</w:t>
      </w:r>
    </w:p>
    <w:bookmarkEnd w:id="0"/>
    <w:p>
      <w:pPr>
        <w:spacing w:after="0"/>
        <w:ind w:left="0"/>
        <w:jc w:val="both"/>
      </w:pPr>
      <w:r>
        <w:rPr>
          <w:rFonts w:ascii="Times New Roman"/>
          <w:b w:val="false"/>
          <w:i/>
          <w:color w:val="000000"/>
          <w:sz w:val="28"/>
        </w:rPr>
        <w:t>      Қалалық мәслихат сессиясының төрағасы      Ғ.Ғаниев</w:t>
      </w:r>
    </w:p>
    <w:p>
      <w:pPr>
        <w:spacing w:after="0"/>
        <w:ind w:left="0"/>
        <w:jc w:val="both"/>
      </w:pPr>
      <w:r>
        <w:rPr>
          <w:rFonts w:ascii="Times New Roman"/>
          <w:b w:val="false"/>
          <w:i/>
          <w:color w:val="000000"/>
          <w:sz w:val="28"/>
        </w:rPr>
        <w:t>      Қалалық мәслихат хатшысы                   Ж.Махашов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