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6a9a" w14:textId="86f6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мүгедектерінің және Ұлы Отан соғысынан оралмаған жауынгер жесірлерінің тұрғын үйлеріне (пәтерлеріне) жөндеу жұмыстарын жүргізу үшін қаржы бөлу және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2010 жылғы 02 тамыздағы № 150 қаулысы. Әділет департаменті Қызылқоға ауданының әділет басқармасында 2010 жылғы 11 тамызда № 4-5-130 тіркелді. Күші жойылды - Атырау облысы Қызылқоға аудандық әкімдігінің 2012 жылғы 7 маусымдағы № 106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Қызылқоға аудандық әкімдігінің 07.06.2012 № 106 қаулысымен.</w:t>
      </w:r>
      <w:r>
        <w:br/>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 және Ұлы Отан соғысынан оралмаған жауынгер жесірлерінің тұрғын үйлеріне (пәтерлеріне) жөндеу жұмыстарын жүргізу үшін аудандық бюджеттің 451007000 "Жергілікті басқару органдарының шешімімен жекеленген санаттағы азаматтарға әлеуметтік төлемдер" бағдарламасынан қаржыландырылып, 600000 (алты жүз мың) теңгеден біржолғы ақшалай материалдық көмек төленсін.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Ұлы Отан соғысының қатысушылары мен мүгедектері және Ұлы Отан соғысынан оралмаған жауынгер жесірлерінің тұрғын үйлеріне (пәтерлеріне) жөндеу жұмыстарын жүргізу үшін төмендегідей құжаттарды жинақтасын:</w:t>
      </w:r>
      <w:r>
        <w:br/>
      </w:r>
      <w:r>
        <w:rPr>
          <w:rFonts w:ascii="Times New Roman"/>
          <w:b w:val="false"/>
          <w:i w:val="false"/>
          <w:color w:val="000000"/>
          <w:sz w:val="28"/>
        </w:rPr>
        <w:t>
      1) Ұлы Отан соғысының қатысушылары мен мүгедектерінің және Ұлы Отан соғысынан оралмаған жауынгер жесірлерінің жеке арызы;</w:t>
      </w:r>
      <w:r>
        <w:br/>
      </w:r>
      <w:r>
        <w:rPr>
          <w:rFonts w:ascii="Times New Roman"/>
          <w:b w:val="false"/>
          <w:i w:val="false"/>
          <w:color w:val="000000"/>
          <w:sz w:val="28"/>
        </w:rPr>
        <w:t>
      2) Арыз берушінің Ұлы Отан соғысының қатысушысы немесе мүгедегі және Ұлы Отан соғысынан оралмаған жауынгер жесірлері екендігін растайтын құжаттың көшірмесі;</w:t>
      </w:r>
      <w:r>
        <w:br/>
      </w:r>
      <w:r>
        <w:rPr>
          <w:rFonts w:ascii="Times New Roman"/>
          <w:b w:val="false"/>
          <w:i w:val="false"/>
          <w:color w:val="000000"/>
          <w:sz w:val="28"/>
        </w:rPr>
        <w:t>
      3) Ұлы Отан соғысының қатысушысы мен мүгедегінің және Ұлы Отан соғысынан оралмаған жауынгер жесірлерінің сол тұрғын үйде (пәтерде) тұратындығын растайтын құжаты (үй кітапшасының көшірмесі немесе селолық округтің анықтамасы);</w:t>
      </w:r>
      <w:r>
        <w:br/>
      </w:r>
      <w:r>
        <w:rPr>
          <w:rFonts w:ascii="Times New Roman"/>
          <w:b w:val="false"/>
          <w:i w:val="false"/>
          <w:color w:val="000000"/>
          <w:sz w:val="28"/>
        </w:rPr>
        <w:t>
      4) Тапсырыс берушінің ақаулық актісімен қабылдау актісі.</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бөлінген қаражатты екінші деңгейдегі банктер арқылы Ұлы Отан соғысының қатысушылары мен мүгедектерінің және Ұлы Отан соғысынан оралмаған жауынгер жесірлерінің жеке есеп шотына аударсын.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күнтізбелік он күн өткен соң қолданысқа енгізіледі және 2010 жылдың 1 сәуірінен бастап туындаған қатынастарға таралады.</w:t>
      </w:r>
    </w:p>
    <w:bookmarkEnd w:id="0"/>
    <w:p>
      <w:pPr>
        <w:spacing w:after="0"/>
        <w:ind w:left="0"/>
        <w:jc w:val="both"/>
      </w:pPr>
      <w:r>
        <w:rPr>
          <w:rFonts w:ascii="Times New Roman"/>
          <w:b w:val="false"/>
          <w:i/>
          <w:color w:val="000000"/>
          <w:sz w:val="28"/>
        </w:rPr>
        <w:t>      Аудан әкімі                                Б. Сәрсенғалиев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