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db43" w14:textId="302d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24 желтоқсандағы N 2-18с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2010 жылғы 5 қарашадағы N 2-24с шешімі. Солтүстік Қазақстан облысы Уәлиханов ауданының Әділет басқармасында 2010 жылғы 10 желтоқсанда N 13-13-131 тіркелді. Қолдану мерзімінің өтуіне байланысты күшін жойды (Солтүстік Қазақстан облысы Уәлиханов аудандық мәслихатының 2011 жылғы 3 қазандағы N 02-03-03/222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аудандық мәслихатының 2011.10.03 N 02-03-03/222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 Кодексінінің 109-бабы </w:t>
      </w:r>
      <w:r>
        <w:rPr>
          <w:rFonts w:ascii="Times New Roman"/>
          <w:b w:val="false"/>
          <w:i w:val="false"/>
          <w:color w:val="000000"/>
          <w:sz w:val="28"/>
        </w:rPr>
        <w:t>5-тармағына</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аудандық бюджет туралы» аудандық мәслихаттың 2009 жылғы 24 желтоқсандағы № 2-18с шешіміне өзгерістер енгізу туралы (2010 жылғы 19 қаңтардағы № 13-13-118 нормативтік құқықтық актілерді мемлекеттік тіркеу тізілімінде тіркелген және 2010 жылғы 30 қаңтардағы «Шұғыла» және «Ел тынысы»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«1 662 467,1» саны «1 665 236,3» санына ауыстырылсын</w:t>
      </w:r>
      <w:r>
        <w:br/>
      </w:r>
      <w:r>
        <w:rPr>
          <w:rFonts w:ascii="Times New Roman"/>
          <w:b w:val="false"/>
          <w:i w:val="false"/>
          <w:color w:val="000000"/>
          <w:sz w:val="28"/>
        </w:rPr>
        <w:t>
      «142 688» саны «139 851» санына ауыстырылсын</w:t>
      </w:r>
      <w:r>
        <w:br/>
      </w:r>
      <w:r>
        <w:rPr>
          <w:rFonts w:ascii="Times New Roman"/>
          <w:b w:val="false"/>
          <w:i w:val="false"/>
          <w:color w:val="000000"/>
          <w:sz w:val="28"/>
        </w:rPr>
        <w:t>
      «10 819» саны «13 316» санына ауыстырылсын</w:t>
      </w:r>
      <w:r>
        <w:br/>
      </w:r>
      <w:r>
        <w:rPr>
          <w:rFonts w:ascii="Times New Roman"/>
          <w:b w:val="false"/>
          <w:i w:val="false"/>
          <w:color w:val="000000"/>
          <w:sz w:val="28"/>
        </w:rPr>
        <w:t>
      «1 508 012,1» саны «1 510 781,3»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«1 672 303,9» саны «1 675 073,1» санына ауыстырылсын</w:t>
      </w:r>
      <w:r>
        <w:br/>
      </w:r>
      <w:r>
        <w:rPr>
          <w:rFonts w:ascii="Times New Roman"/>
          <w:b w:val="false"/>
          <w:i w:val="false"/>
          <w:color w:val="000000"/>
          <w:sz w:val="28"/>
        </w:rPr>
        <w:t>
      3 тармақты келесі мазмұндағы жолдарымен толықтырылсын:</w:t>
      </w:r>
      <w:r>
        <w:br/>
      </w:r>
      <w:r>
        <w:rPr>
          <w:rFonts w:ascii="Times New Roman"/>
          <w:b w:val="false"/>
          <w:i w:val="false"/>
          <w:color w:val="000000"/>
          <w:sz w:val="28"/>
        </w:rPr>
        <w:t>
      «коммуналдық мемлекеттік кәсіпорындардың таза кірісінің бір бөлігінің түсімдері;</w:t>
      </w:r>
      <w:r>
        <w:br/>
      </w:r>
      <w:r>
        <w:rPr>
          <w:rFonts w:ascii="Times New Roman"/>
          <w:b w:val="false"/>
          <w:i w:val="false"/>
          <w:color w:val="000000"/>
          <w:sz w:val="28"/>
        </w:rPr>
        <w:t>
      коммуналдық меншіктегі акциялардың мемлекеттік пакетіне берілетін дивидендтер;</w:t>
      </w:r>
      <w:r>
        <w:br/>
      </w:r>
      <w:r>
        <w:rPr>
          <w:rFonts w:ascii="Times New Roman"/>
          <w:b w:val="false"/>
          <w:i w:val="false"/>
          <w:color w:val="000000"/>
          <w:sz w:val="28"/>
        </w:rPr>
        <w:t xml:space="preserve">
      жергілікті бюджетке түсетін салықтық емес басқа да түсімдер» </w:t>
      </w:r>
      <w:r>
        <w:br/>
      </w:r>
      <w:r>
        <w:rPr>
          <w:rFonts w:ascii="Times New Roman"/>
          <w:b w:val="false"/>
          <w:i w:val="false"/>
          <w:color w:val="000000"/>
          <w:sz w:val="28"/>
        </w:rPr>
        <w:t>
      4 тармақты келесі мазмұндағы жолымен толықтырылсын:</w:t>
      </w:r>
      <w:r>
        <w:br/>
      </w: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8 тармақта:</w:t>
      </w:r>
      <w:r>
        <w:br/>
      </w:r>
      <w:r>
        <w:rPr>
          <w:rFonts w:ascii="Times New Roman"/>
          <w:b w:val="false"/>
          <w:i w:val="false"/>
          <w:color w:val="000000"/>
          <w:sz w:val="28"/>
        </w:rPr>
        <w:t>
      «1 465» саны «1 282» санына ауыстырылсын</w:t>
      </w:r>
      <w:r>
        <w:br/>
      </w:r>
      <w:r>
        <w:rPr>
          <w:rFonts w:ascii="Times New Roman"/>
          <w:b w:val="false"/>
          <w:i w:val="false"/>
          <w:color w:val="000000"/>
          <w:sz w:val="28"/>
        </w:rPr>
        <w:t>
      13 тармақта:</w:t>
      </w:r>
      <w:r>
        <w:br/>
      </w:r>
      <w:r>
        <w:rPr>
          <w:rFonts w:ascii="Times New Roman"/>
          <w:b w:val="false"/>
          <w:i w:val="false"/>
          <w:color w:val="000000"/>
          <w:sz w:val="28"/>
        </w:rPr>
        <w:t>
      3) тармақшада</w:t>
      </w:r>
      <w:r>
        <w:br/>
      </w:r>
      <w:r>
        <w:rPr>
          <w:rFonts w:ascii="Times New Roman"/>
          <w:b w:val="false"/>
          <w:i w:val="false"/>
          <w:color w:val="000000"/>
          <w:sz w:val="28"/>
        </w:rPr>
        <w:t>
      «4 251» саны «4 250,2» санына ауыстырылсын</w:t>
      </w:r>
      <w:r>
        <w:br/>
      </w:r>
      <w:r>
        <w:rPr>
          <w:rFonts w:ascii="Times New Roman"/>
          <w:b w:val="false"/>
          <w:i w:val="false"/>
          <w:color w:val="000000"/>
          <w:sz w:val="28"/>
        </w:rPr>
        <w:t>
      3-1) тармақшасы алынып тасталынсың;</w:t>
      </w:r>
      <w:r>
        <w:br/>
      </w:r>
      <w:r>
        <w:rPr>
          <w:rFonts w:ascii="Times New Roman"/>
          <w:b w:val="false"/>
          <w:i w:val="false"/>
          <w:color w:val="000000"/>
          <w:sz w:val="28"/>
        </w:rPr>
        <w:t>
      4) тармақшада</w:t>
      </w:r>
      <w:r>
        <w:br/>
      </w:r>
      <w:r>
        <w:rPr>
          <w:rFonts w:ascii="Times New Roman"/>
          <w:b w:val="false"/>
          <w:i w:val="false"/>
          <w:color w:val="000000"/>
          <w:sz w:val="28"/>
        </w:rPr>
        <w:t>
      «15 179» саны «15 173» санына ауыстырылсын</w:t>
      </w:r>
      <w:r>
        <w:br/>
      </w:r>
      <w:r>
        <w:rPr>
          <w:rFonts w:ascii="Times New Roman"/>
          <w:b w:val="false"/>
          <w:i w:val="false"/>
          <w:color w:val="000000"/>
          <w:sz w:val="28"/>
        </w:rPr>
        <w:t>
      «4 097» саны «4 095» санына ауыстырылсын</w:t>
      </w:r>
      <w:r>
        <w:br/>
      </w:r>
      <w:r>
        <w:rPr>
          <w:rFonts w:ascii="Times New Roman"/>
          <w:b w:val="false"/>
          <w:i w:val="false"/>
          <w:color w:val="000000"/>
          <w:sz w:val="28"/>
        </w:rPr>
        <w:t>
      «11 082» саны «11 078» санына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«1 757» саны «2 262» санына ауыстырылсын</w:t>
      </w:r>
      <w:r>
        <w:br/>
      </w:r>
      <w:r>
        <w:rPr>
          <w:rFonts w:ascii="Times New Roman"/>
          <w:b w:val="false"/>
          <w:i w:val="false"/>
          <w:color w:val="000000"/>
          <w:sz w:val="28"/>
        </w:rPr>
        <w:t>
      15 тармақта 8) тармақшада</w:t>
      </w:r>
      <w:r>
        <w:br/>
      </w:r>
      <w:r>
        <w:rPr>
          <w:rFonts w:ascii="Times New Roman"/>
          <w:b w:val="false"/>
          <w:i w:val="false"/>
          <w:color w:val="000000"/>
          <w:sz w:val="28"/>
        </w:rPr>
        <w:t>
      «226» саны «2 713» санына ауыстырылсын</w:t>
      </w:r>
      <w:r>
        <w:br/>
      </w:r>
      <w:r>
        <w:rPr>
          <w:rFonts w:ascii="Times New Roman"/>
          <w:b w:val="false"/>
          <w:i w:val="false"/>
          <w:color w:val="000000"/>
          <w:sz w:val="28"/>
        </w:rPr>
        <w:t>
      көрсетілген шешімге 1, 5, 6-қосымшалары осы шешімнің 1, 2, 3-қосымшаларына сәйкес жаңа редакцияда мазмұндалсын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bookmarkEnd w:id="1"/>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w:t>
      </w:r>
      <w:r>
        <w:br/>
      </w:r>
      <w:r>
        <w:rPr>
          <w:rFonts w:ascii="Times New Roman"/>
          <w:b w:val="false"/>
          <w:i w:val="false"/>
          <w:color w:val="000000"/>
          <w:sz w:val="28"/>
        </w:rPr>
        <w:t>
</w:t>
      </w:r>
      <w:r>
        <w:rPr>
          <w:rFonts w:ascii="Times New Roman"/>
          <w:b w:val="false"/>
          <w:i/>
          <w:color w:val="000000"/>
          <w:sz w:val="28"/>
        </w:rPr>
        <w:t>      Ұ. Сағындықов                              Ә. Бейсенбаев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Ғабдуллин</w:t>
      </w:r>
    </w:p>
    <w:bookmarkStart w:name="z4"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2010 жылғы 5 қарашасындағы № 2-24с</w:t>
      </w:r>
      <w:r>
        <w:br/>
      </w:r>
      <w:r>
        <w:rPr>
          <w:rFonts w:ascii="Times New Roman"/>
          <w:b w:val="false"/>
          <w:i w:val="false"/>
          <w:color w:val="000000"/>
          <w:sz w:val="28"/>
        </w:rPr>
        <w:t>
сессиясының шешіміне 1-қосымша</w:t>
      </w:r>
    </w:p>
    <w:bookmarkEnd w:id="2"/>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1-қосымша</w:t>
      </w:r>
    </w:p>
    <w:p>
      <w:pPr>
        <w:spacing w:after="0"/>
        <w:ind w:left="0"/>
        <w:jc w:val="left"/>
      </w:pPr>
      <w:r>
        <w:rPr>
          <w:rFonts w:ascii="Times New Roman"/>
          <w:b/>
          <w:i w:val="false"/>
          <w:color w:val="000000"/>
        </w:rPr>
        <w:t xml:space="preserve"> 2010 жылға арналған Уәлиханов ауданының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833"/>
        <w:gridCol w:w="7493"/>
        <w:gridCol w:w="23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1 665 236,3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139 851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1 510 781,3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1 510 781,3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1 510 781,3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788"/>
        <w:gridCol w:w="766"/>
        <w:gridCol w:w="8444"/>
        <w:gridCol w:w="248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1 675 073,1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156 677,4</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44 593</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41 246</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82 663</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79 198</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11 151,4</w:t>
            </w:r>
          </w:p>
        </w:tc>
      </w:tr>
      <w:tr>
        <w:trPr>
          <w:trHeight w:val="8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10 402</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w:t>
            </w:r>
          </w:p>
        </w:tc>
      </w:tr>
      <w:tr>
        <w:trPr>
          <w:trHeight w:val="8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992 676</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912 002</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855 428</w:t>
            </w:r>
          </w:p>
        </w:tc>
      </w:tr>
      <w:tr>
        <w:trPr>
          <w:trHeight w:val="6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w:t>
            </w:r>
          </w:p>
        </w:tc>
      </w:tr>
      <w:tr>
        <w:trPr>
          <w:trHeight w:val="8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5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p>
        </w:tc>
      </w:tr>
      <w:tr>
        <w:trPr>
          <w:trHeight w:val="6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7 326</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113 291,2</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95 068,2</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8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15 410</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25 498</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26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Тәйуелсіз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6302,2</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18 223</w:t>
            </w:r>
          </w:p>
        </w:tc>
      </w:tr>
      <w:tr>
        <w:trPr>
          <w:trHeight w:val="8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17 320</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18 156</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w:t>
            </w:r>
          </w:p>
        </w:tc>
      </w:tr>
      <w:tr>
        <w:trPr>
          <w:trHeight w:val="5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74 743,5</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5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7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p>
        </w:tc>
      </w:tr>
      <w:tr>
        <w:trPr>
          <w:trHeight w:val="7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20 815</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9 645,5</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7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229 973,6</w:t>
            </w:r>
          </w:p>
        </w:tc>
      </w:tr>
      <w:tr>
        <w:trPr>
          <w:trHeight w:val="4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12 518</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7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r>
      <w:tr>
        <w:trPr>
          <w:trHeight w:val="7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187 954</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187 954</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6 346,6</w:t>
            </w:r>
          </w:p>
        </w:tc>
      </w:tr>
      <w:tr>
        <w:trPr>
          <w:trHeight w:val="7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6 346,6</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19 218</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r>
      <w:tr>
        <w:trPr>
          <w:trHeight w:val="9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4 859</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w:t>
            </w:r>
          </w:p>
        </w:tc>
      </w:tr>
      <w:tr>
        <w:trPr>
          <w:trHeight w:val="7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45 600,4</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45 501</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12 042,2</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5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8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 дефициті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-21 879</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12 462</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5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9 836,8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9 836,8</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9 836,8</w:t>
            </w:r>
          </w:p>
        </w:tc>
      </w:tr>
    </w:tbl>
    <w:bookmarkStart w:name="z5" w:id="3"/>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2010 жылғы 5 қарашасындағы № 2-24с</w:t>
      </w:r>
      <w:r>
        <w:br/>
      </w:r>
      <w:r>
        <w:rPr>
          <w:rFonts w:ascii="Times New Roman"/>
          <w:b w:val="false"/>
          <w:i w:val="false"/>
          <w:color w:val="000000"/>
          <w:sz w:val="28"/>
        </w:rPr>
        <w:t>
сессиясының шешіміне 2-қосымша</w:t>
      </w:r>
    </w:p>
    <w:bookmarkEnd w:id="3"/>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5-қосымша</w:t>
      </w:r>
    </w:p>
    <w:p>
      <w:pPr>
        <w:spacing w:after="0"/>
        <w:ind w:left="0"/>
        <w:jc w:val="left"/>
      </w:pPr>
      <w:r>
        <w:rPr>
          <w:rFonts w:ascii="Times New Roman"/>
          <w:b/>
          <w:i w:val="false"/>
          <w:color w:val="000000"/>
        </w:rPr>
        <w:t xml:space="preserve"> ТІЗБЕ 2010 жылғы әр бір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3"/>
        <w:gridCol w:w="753"/>
        <w:gridCol w:w="8393"/>
        <w:gridCol w:w="14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82663</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бір ауылдық (селолық) округ бөліп көрсеткенде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әр бір ауылдық (селолық) округ бөліп көрсеткенде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w:t>
            </w:r>
          </w:p>
        </w:tc>
      </w:tr>
    </w:tbl>
    <w:bookmarkStart w:name="z6" w:id="4"/>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2010 жылғы 5 қарашасындағы № 2-24с</w:t>
      </w:r>
      <w:r>
        <w:br/>
      </w:r>
      <w:r>
        <w:rPr>
          <w:rFonts w:ascii="Times New Roman"/>
          <w:b w:val="false"/>
          <w:i w:val="false"/>
          <w:color w:val="000000"/>
          <w:sz w:val="28"/>
        </w:rPr>
        <w:t>
сессиясының шешіміне 3-қосымша</w:t>
      </w:r>
    </w:p>
    <w:bookmarkEnd w:id="4"/>
    <w:p>
      <w:pPr>
        <w:spacing w:after="0"/>
        <w:ind w:left="0"/>
        <w:jc w:val="both"/>
      </w:pPr>
      <w:r>
        <w:rPr>
          <w:rFonts w:ascii="Times New Roman"/>
          <w:b w:val="false"/>
          <w:i w:val="false"/>
          <w:color w:val="000000"/>
          <w:sz w:val="28"/>
        </w:rPr>
        <w:t>Уәлиханов аудандық мәслихатының</w:t>
      </w:r>
      <w:r>
        <w:br/>
      </w:r>
      <w:r>
        <w:rPr>
          <w:rFonts w:ascii="Times New Roman"/>
          <w:b w:val="false"/>
          <w:i w:val="false"/>
          <w:color w:val="000000"/>
          <w:sz w:val="28"/>
        </w:rPr>
        <w:t>
2009 жылғы 24 желтоқсандағы № 2-18с</w:t>
      </w:r>
      <w:r>
        <w:br/>
      </w:r>
      <w:r>
        <w:rPr>
          <w:rFonts w:ascii="Times New Roman"/>
          <w:b w:val="false"/>
          <w:i w:val="false"/>
          <w:color w:val="000000"/>
          <w:sz w:val="28"/>
        </w:rPr>
        <w:t>
сессиясының шешіміне 6-қосымша</w:t>
      </w:r>
    </w:p>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45"/>
        <w:gridCol w:w="788"/>
        <w:gridCol w:w="9067"/>
        <w:gridCol w:w="180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6 954</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мүгедектеріне және қатысушыларына, Ұлы Отан Соғысының мүгедектеріне және қатысушыларына жеңілдіктер және гарантиялар бойынша теңестірілген тұлғаларға, "Алтын алқа", "Күміс алқа" алқаларымен марапатталған немесе ерте «Батыр-ана» атағын алған және де I және II топты «Ана даңқы» ордендерімен марапатталған көп балалы аналарға, ҚР алдында ерекше қызметтеріне үшін зейнет ақы белгіленген тұлғаларға, Совет одағы батырлары, Социалистік еңбек батыры, үш топты Даңқ орденінің кавалерлері, үш топты Еңбек даңқы, 1988-1989 жылдардағы Чернобль АЭС апатының нәтижесін жоюға қатысқандар тұлғалардың есебіндегілер, ҚР көшіру зоналардан (өз бетімен шыққандар) эвакуациялау, эвакуация кезінде ана құрсағында болған балаларды қоса санаторлы-курорттық емдеу үшін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қосымша тамақтануды қамтамасыз ету үшін 600 теңге сомасында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жол жүруіне және амбулаториялық емделу кезінде қосымша тамақпен 2 айлық көрсеткіш мөлшерінде қамтамасыз ету үшін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шаштараз және монша қызметтері үшін ай сайын 400 теңге сомасында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тұратын зейнеткерлер мен мүгедектеріне, және де Ұлы Отан соғысына қатысқандар және оларға теңестірілген тұлғаларға 10 мың теңге сомасынан артық емес отынды алу үшін әлеуметтік көмек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және одан да көп бала тууына байланысты отбасындағы әрбір балаға 160 айлық қөрсеткіш мөлшерінде әлеуметтік көмек</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 мұқтаж азаматтарға 200 мың теңге сомасынан артық емес біржолғы әлеуметтік көмек үшін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