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ea67" w14:textId="a65e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Уәлиханов ауданында субсидияланған басымды ауыл шаруашылық дақылдардың түрлері бойынша көктемгі-егіс жұмыстарын өткізуде оңтайлы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2010 жылғы 11 мамырдағы N 126 қаулысы. Солтүстік Қазақстан облысы Уәлиханов ауданының Әділет басқармасында 2010 жылғы 1 маусымда N 13-13-125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жергiлiктi мемлекеттiк басқару және өзiн-өзi басқару туралы» Қазақстан Республикасының 2001 жылғы 23 қаңтардағы № 148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«Өсiмдiк шаруашылығындағы мiндеттi сақтандыру туралы» Қазақстан Республикасының 2004 жылғы 10 наурыздағы № 533 Заңының 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2010 жылғы 25 ақпандағы № 123 қаулысымен бекiтiлген облыстық бюджеттердің және Астана қаласы бюджетінің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2010 жылдың республикалық бюджетінен бөлінетін ағымдағы нысаналы трансферттерді пайдалану ережесінің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
</w:t>
      </w:r>
      <w:r>
        <w:rPr>
          <w:rFonts w:ascii="Times New Roman"/>
          <w:b w:val="false"/>
          <w:i w:val="false"/>
          <w:color w:val="000000"/>
          <w:sz w:val="28"/>
        </w:rPr>
        <w:t>
. 2010 жылға ауданда субсидияланған басымды ауыл шаруашылық дақылдарының түрлерi бойынша көктемгi егiс жұмыстарын (себудi) қысқа мерзiмде өткiзудiң уақыты осы қаулының қосымшасына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Д.М. Бейсембинге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он күнтiзбелiк күн өткеннен кейiн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Е. Уәхитов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Субсидияланған басымды ауыл шаруашылық дақылдарының түрлерi бойынша көктемгi егiс жұмыстарын (себудi) қысқа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105"/>
        <w:gridCol w:w="1760"/>
        <w:gridCol w:w="1998"/>
        <w:gridCol w:w="2709"/>
        <w:gridCol w:w="2603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Егiншiлiк аймақтар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Қолайлы уақыт аралықтары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алғы дақыл бойынша орташа ерте пісетін бидай сорттары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құрғақ, далалық аймақ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орташа, орташа кеш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15.05-30.05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пiсетiн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пiсетiн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бұршақ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10.05-20.05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19.05-22.05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майлы тұқымға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сүрлемге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үстірттер мен аласа үстірттер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орташа, орташа кеш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15.05-27.05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01.06-03.06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пiсетiн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пiсетiн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бұршақ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10.05-20.05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16.05-19.05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майлы тұқымға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14.05-18.05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сүрлемге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14.05-18.05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25.08–05.09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 бидай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25.08–05.09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10.05-20.05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10.05-20.05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25.05-05.06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20.05-05.06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25.05-10.06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28.05-10.06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жылдық шөп егудің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9"/>
        <w:gridCol w:w="3331"/>
        <w:gridCol w:w="5240"/>
      </w:tblGrid>
      <w:tr>
        <w:trPr>
          <w:trHeight w:val="705" w:hRule="atLeast"/>
        </w:trPr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Егiншiлiк аймақ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Қолайлы уақыт аралықтары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сүрлемге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мамыр аралығы</w:t>
            </w:r>
          </w:p>
        </w:tc>
      </w:tr>
      <w:tr>
        <w:trPr>
          <w:trHeight w:val="180" w:hRule="atLeast"/>
        </w:trPr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аймақ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жылдық шөп сабанға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 маусым аралығы</w:t>
            </w:r>
          </w:p>
        </w:tc>
      </w:tr>
      <w:tr>
        <w:trPr>
          <w:trHeight w:val="7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(бiр жылдық шөптер)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мерзiмде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мерзiмде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мерзiмде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мерзiмде (рапс)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мамыр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мамыр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маусым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шiлде аралығы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