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bf69" w14:textId="255b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19/1 "Тимирязев ауданының 2010-2012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2010 жылғы 5 қарашадағы N 27/5 қаулысы. Солтүстік Қазақстан облысының Әділет департаментінде 2010 жылғы 22 қарашада N 13-12-116 тіркелді. Күші жойылды - Солтүстік Қазақстан облысы Тимирязев аудандық мәслихатының 2011 жылғы 28 наурыздағы N 31/7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2011.03.28 N 31/7 Шешімімен</w:t>
      </w:r>
    </w:p>
    <w:bookmarkEnd w:id="0"/>
    <w:bookmarkStart w:name="z2" w:id="1"/>
    <w:p>
      <w:pPr>
        <w:spacing w:after="0"/>
        <w:ind w:left="0"/>
        <w:jc w:val="both"/>
      </w:pPr>
      <w:r>
        <w:rPr>
          <w:rFonts w:ascii="Times New Roman"/>
          <w:b w:val="false"/>
          <w:i w:val="false"/>
          <w:color w:val="000000"/>
          <w:sz w:val="28"/>
        </w:rPr>
        <w:t xml:space="preserve">      2008 жылғы 4 желтоқсандағы № 95-ІV Қазақстан Республикасы Бюджеттік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2001 жылғы 23 қаңтардағы № 148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IV шақырымы он тоғызыншы сессиясының «2010-2012 жылдарға арналған Тимирязев ауданының аудандық бюджеті туралы» 2009 жылғы 25 желтоқсандағы № 19/1 </w:t>
      </w:r>
      <w:r>
        <w:rPr>
          <w:rFonts w:ascii="Times New Roman"/>
          <w:b w:val="false"/>
          <w:i w:val="false"/>
          <w:color w:val="000000"/>
          <w:sz w:val="28"/>
        </w:rPr>
        <w:t>шешіміне</w:t>
      </w:r>
      <w:r>
        <w:rPr>
          <w:rFonts w:ascii="Times New Roman"/>
          <w:b w:val="false"/>
          <w:i w:val="false"/>
          <w:color w:val="000000"/>
          <w:sz w:val="28"/>
        </w:rPr>
        <w:t xml:space="preserve"> (2010 жылғы 14 қаңтардан № 13-12-100 нормативтік құқықтық актілерді мемлекеттік тіркеу тізілімінде тіркелген, 2010 жылғы 23 қаңтардағы № 4 (1872) «Нива» газетінде жарияланған)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«1 277 085,1» сандары «1 281 799,1» сандарымен ауыстырылсын;</w:t>
      </w:r>
      <w:r>
        <w:br/>
      </w:r>
      <w:r>
        <w:rPr>
          <w:rFonts w:ascii="Times New Roman"/>
          <w:b w:val="false"/>
          <w:i w:val="false"/>
          <w:color w:val="000000"/>
          <w:sz w:val="28"/>
        </w:rPr>
        <w:t>
      «158 644» сандары «158 763» сандарымен ауыстырылсын;</w:t>
      </w:r>
      <w:r>
        <w:br/>
      </w:r>
      <w:r>
        <w:rPr>
          <w:rFonts w:ascii="Times New Roman"/>
          <w:b w:val="false"/>
          <w:i w:val="false"/>
          <w:color w:val="000000"/>
          <w:sz w:val="28"/>
        </w:rPr>
        <w:t>
      «13 819» сандары «13 700» сандарымен ауыстырылсын;</w:t>
      </w:r>
      <w:r>
        <w:br/>
      </w:r>
      <w:r>
        <w:rPr>
          <w:rFonts w:ascii="Times New Roman"/>
          <w:b w:val="false"/>
          <w:i w:val="false"/>
          <w:color w:val="000000"/>
          <w:sz w:val="28"/>
        </w:rPr>
        <w:t>
      «1 102 541,1» сандары «1 107 255,1»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«1 292 268» сандары «1 296 982» сандарымен ауыстырылсын;</w:t>
      </w:r>
      <w:r>
        <w:br/>
      </w:r>
      <w:r>
        <w:rPr>
          <w:rFonts w:ascii="Times New Roman"/>
          <w:b w:val="false"/>
          <w:i w:val="false"/>
          <w:color w:val="000000"/>
          <w:sz w:val="28"/>
        </w:rPr>
        <w:t>
      8 тармақта:</w:t>
      </w:r>
      <w:r>
        <w:br/>
      </w:r>
      <w:r>
        <w:rPr>
          <w:rFonts w:ascii="Times New Roman"/>
          <w:b w:val="false"/>
          <w:i w:val="false"/>
          <w:color w:val="000000"/>
          <w:sz w:val="28"/>
        </w:rPr>
        <w:t>
      «89 077,1» сандары «88 700,1» сандарымен ауыстырылсын;</w:t>
      </w:r>
      <w:r>
        <w:br/>
      </w:r>
      <w:r>
        <w:rPr>
          <w:rFonts w:ascii="Times New Roman"/>
          <w:b w:val="false"/>
          <w:i w:val="false"/>
          <w:color w:val="000000"/>
          <w:sz w:val="28"/>
        </w:rPr>
        <w:t>
      «70 928,1» сандары «70 551,1» сандарымен ауыстырылсын;</w:t>
      </w:r>
      <w:r>
        <w:br/>
      </w:r>
      <w:r>
        <w:rPr>
          <w:rFonts w:ascii="Times New Roman"/>
          <w:b w:val="false"/>
          <w:i w:val="false"/>
          <w:color w:val="000000"/>
          <w:sz w:val="28"/>
        </w:rPr>
        <w:t xml:space="preserve">
      4) тармақшада </w:t>
      </w:r>
      <w:r>
        <w:br/>
      </w:r>
      <w:r>
        <w:rPr>
          <w:rFonts w:ascii="Times New Roman"/>
          <w:b w:val="false"/>
          <w:i w:val="false"/>
          <w:color w:val="000000"/>
          <w:sz w:val="28"/>
        </w:rPr>
        <w:t>
      «22 958» сандары «22 896»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«7 320» сандары «7 005» сандарымен ауыстырылсын;</w:t>
      </w:r>
      <w:r>
        <w:br/>
      </w:r>
      <w:r>
        <w:rPr>
          <w:rFonts w:ascii="Times New Roman"/>
          <w:b w:val="false"/>
          <w:i w:val="false"/>
          <w:color w:val="000000"/>
          <w:sz w:val="28"/>
        </w:rPr>
        <w:t>
      «4 680» сандары «4 365» сандарымен ауыстырылсын;</w:t>
      </w:r>
      <w:r>
        <w:br/>
      </w:r>
      <w:r>
        <w:rPr>
          <w:rFonts w:ascii="Times New Roman"/>
          <w:b w:val="false"/>
          <w:i w:val="false"/>
          <w:color w:val="000000"/>
          <w:sz w:val="28"/>
        </w:rPr>
        <w:t>
      9 тармақта:</w:t>
      </w:r>
      <w:r>
        <w:br/>
      </w:r>
      <w:r>
        <w:rPr>
          <w:rFonts w:ascii="Times New Roman"/>
          <w:b w:val="false"/>
          <w:i w:val="false"/>
          <w:color w:val="000000"/>
          <w:sz w:val="28"/>
        </w:rPr>
        <w:t>
      «170 883» сандары «175 974»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«144» сандары «28» сандарымен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«1 130» сандары «1 732» сандарымен ауыстырылсын;</w:t>
      </w:r>
      <w:r>
        <w:br/>
      </w:r>
      <w:r>
        <w:rPr>
          <w:rFonts w:ascii="Times New Roman"/>
          <w:b w:val="false"/>
          <w:i w:val="false"/>
          <w:color w:val="000000"/>
          <w:sz w:val="28"/>
        </w:rPr>
        <w:t>
      келесі мағынада 10 тармақшамен толықтырылсын: «10) 4 605 мың теңге – «Тимирязев селосындағы су құбырлар торабын дамыту және қайта құру (2-ші кезек)» объекті бойынша жобалау-сметалық құжаттамасын жасауға»;</w:t>
      </w:r>
      <w:r>
        <w:br/>
      </w:r>
      <w:r>
        <w:rPr>
          <w:rFonts w:ascii="Times New Roman"/>
          <w:b w:val="false"/>
          <w:i w:val="false"/>
          <w:color w:val="000000"/>
          <w:sz w:val="28"/>
        </w:rPr>
        <w:t>
      осы шешімнің 1, 2, 3-қосымшаларына сәйкес көрсетілген шешімге 1, 5, 8-қосымшалары жаңа редакциямен баяндалсын (қоса берілген).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енгізілген.</w:t>
      </w:r>
    </w:p>
    <w:bookmarkEnd w:id="1"/>
    <w:p>
      <w:pPr>
        <w:spacing w:after="0"/>
        <w:ind w:left="0"/>
        <w:jc w:val="both"/>
      </w:pPr>
      <w:r>
        <w:rPr>
          <w:rFonts w:ascii="Times New Roman"/>
          <w:b w:val="false"/>
          <w:i/>
          <w:color w:val="000000"/>
          <w:sz w:val="28"/>
        </w:rPr>
        <w:t>      XXVІІ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Ғ. Шаяхметов</w:t>
      </w:r>
    </w:p>
    <w:p>
      <w:pPr>
        <w:spacing w:after="0"/>
        <w:ind w:left="0"/>
        <w:jc w:val="both"/>
      </w:pPr>
      <w:r>
        <w:rPr>
          <w:rFonts w:ascii="Times New Roman"/>
          <w:b w:val="false"/>
          <w:i/>
          <w:color w:val="000000"/>
          <w:sz w:val="28"/>
        </w:rPr>
        <w:t>      КЕЛІСІЛГЕН:                                8 қараша 2010 жыл</w:t>
      </w:r>
    </w:p>
    <w:p>
      <w:pPr>
        <w:spacing w:after="0"/>
        <w:ind w:left="0"/>
        <w:jc w:val="both"/>
      </w:pPr>
      <w:r>
        <w:rPr>
          <w:rFonts w:ascii="Times New Roman"/>
          <w:b w:val="false"/>
          <w:i/>
          <w:color w:val="000000"/>
          <w:sz w:val="28"/>
        </w:rPr>
        <w:t>      «Тимирязев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 Сүтемгенов</w:t>
      </w:r>
    </w:p>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5 қарашадағы № 27/5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19/1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3"/>
        <w:gridCol w:w="933"/>
        <w:gridCol w:w="6513"/>
        <w:gridCol w:w="2473"/>
      </w:tblGrid>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1 281 799,1</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158 763</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72 997</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48 059</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1 107 255,1</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1 107 255,1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1 107 255,1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064"/>
        <w:gridCol w:w="998"/>
        <w:gridCol w:w="7313"/>
        <w:gridCol w:w="2247"/>
      </w:tblGrid>
      <w:tr>
        <w:trPr>
          <w:trHeight w:val="129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1 296 982</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141 899</w:t>
            </w:r>
          </w:p>
        </w:tc>
      </w:tr>
      <w:tr>
        <w:trPr>
          <w:trHeight w:val="30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w:t>
            </w:r>
          </w:p>
        </w:tc>
      </w:tr>
      <w:tr>
        <w:trPr>
          <w:trHeight w:val="30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жабдықтау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35 420</w:t>
            </w:r>
          </w:p>
        </w:tc>
      </w:tr>
      <w:tr>
        <w:trPr>
          <w:trHeight w:val="5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35 031</w:t>
            </w:r>
          </w:p>
        </w:tc>
      </w:tr>
      <w:tr>
        <w:trPr>
          <w:trHeight w:val="37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9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85 279</w:t>
            </w:r>
          </w:p>
        </w:tc>
      </w:tr>
      <w:tr>
        <w:trPr>
          <w:trHeight w:val="73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81 435</w:t>
            </w:r>
          </w:p>
        </w:tc>
      </w:tr>
      <w:tr>
        <w:trPr>
          <w:trHeight w:val="5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материалдық - техникалық жабдықтау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p>
        </w:tc>
      </w:tr>
      <w:tr>
        <w:trPr>
          <w:trHeight w:val="73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75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талондарды беру және іске асырылған бір жолғы талондар сомасын толық жинауды қамтамасыз ету бойынша жұмыстарды ұйымдастыру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97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5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r>
      <w:tr>
        <w:trPr>
          <w:trHeight w:val="5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5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757 145</w:t>
            </w:r>
          </w:p>
        </w:tc>
      </w:tr>
      <w:tr>
        <w:trPr>
          <w:trHeight w:val="55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4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4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757 000</w:t>
            </w:r>
          </w:p>
        </w:tc>
      </w:tr>
      <w:tr>
        <w:trPr>
          <w:trHeight w:val="64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30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682 544</w:t>
            </w:r>
          </w:p>
        </w:tc>
      </w:tr>
      <w:tr>
        <w:trPr>
          <w:trHeight w:val="5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w:t>
            </w:r>
          </w:p>
        </w:tc>
      </w:tr>
      <w:tr>
        <w:trPr>
          <w:trHeight w:val="43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16 631</w:t>
            </w:r>
          </w:p>
        </w:tc>
      </w:tr>
      <w:tr>
        <w:trPr>
          <w:trHeight w:val="40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w:t>
            </w:r>
          </w:p>
        </w:tc>
      </w:tr>
      <w:tr>
        <w:trPr>
          <w:trHeight w:val="75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24 474</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66 530</w:t>
            </w:r>
          </w:p>
        </w:tc>
      </w:tr>
      <w:tr>
        <w:trPr>
          <w:trHeight w:val="5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66 530</w:t>
            </w:r>
          </w:p>
        </w:tc>
      </w:tr>
      <w:tr>
        <w:trPr>
          <w:trHeight w:val="82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13 924</w:t>
            </w:r>
          </w:p>
        </w:tc>
      </w:tr>
      <w:tr>
        <w:trPr>
          <w:trHeight w:val="30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18 031</w:t>
            </w:r>
          </w:p>
        </w:tc>
      </w:tr>
      <w:tr>
        <w:trPr>
          <w:trHeight w:val="102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37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p>
        </w:tc>
      </w:tr>
      <w:tr>
        <w:trPr>
          <w:trHeight w:val="6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79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p>
        </w:tc>
      </w:tr>
      <w:tr>
        <w:trPr>
          <w:trHeight w:val="37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w:t>
            </w:r>
          </w:p>
        </w:tc>
      </w:tr>
      <w:tr>
        <w:trPr>
          <w:trHeight w:val="100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7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мүгедектерінің Тәуелсіз Мемлекеттер Достастығы елдері бойынша, сондай-ақ Қазақстан Республикасы аумағында жол жүруін, сонымен бірге Ұлы Отан соғысындағы Жеңістің 65 жылдығына Мәскеу, Астана қалаларындағы мерекелік шараларға қатысу үшін, Ұлы Отан соғысының қатысушылары мен мүгедектеріне және оларды алып жүрушілерге тамағына, тұруына және жол жүруін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w:t>
            </w:r>
          </w:p>
        </w:tc>
      </w:tr>
      <w:tr>
        <w:trPr>
          <w:trHeight w:val="39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материалдық-техникалық жабдықтау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2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40 553</w:t>
            </w:r>
          </w:p>
        </w:tc>
      </w:tr>
      <w:tr>
        <w:trPr>
          <w:trHeight w:val="55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34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9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52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22 896</w:t>
            </w:r>
          </w:p>
        </w:tc>
      </w:tr>
      <w:tr>
        <w:trPr>
          <w:trHeight w:val="73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 мекендерді көркейту және инженерлік коммуникациялық инфрақұрылымды жөндеу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22 896</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14 605</w:t>
            </w:r>
          </w:p>
        </w:tc>
      </w:tr>
      <w:tr>
        <w:trPr>
          <w:trHeight w:val="46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құрылысы және (немесе) сатып алу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6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53296,2</w:t>
            </w:r>
          </w:p>
        </w:tc>
      </w:tr>
      <w:tr>
        <w:trPr>
          <w:trHeight w:val="5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r>
      <w:tr>
        <w:trPr>
          <w:trHeight w:val="7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мемлекеттік нығайту және әлеуметтік белсенді азаматтарды қалыптастыру саласында мемлекеттік саясатын іске асыру жөніндегі қызметтер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r>
        <w:trPr>
          <w:trHeight w:val="5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Газет-журналдар арқылы мемлекеттік ақпарат саясатын жүргізу жөніндегі қызметтер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64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28 692,2</w:t>
            </w:r>
          </w:p>
        </w:tc>
      </w:tr>
      <w:tr>
        <w:trPr>
          <w:trHeight w:val="57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r>
      <w:tr>
        <w:trPr>
          <w:trHeight w:val="39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 демалыс жұмыстарын қолдау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5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объекттерін күрделі, ағымдағы жөндеу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4294,2</w:t>
            </w:r>
          </w:p>
        </w:tc>
      </w:tr>
      <w:tr>
        <w:trPr>
          <w:trHeight w:val="52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85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сайыстарды өткізу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45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6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170 282,9</w:t>
            </w:r>
          </w:p>
        </w:tc>
      </w:tr>
      <w:tr>
        <w:trPr>
          <w:trHeight w:val="6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w:t>
            </w:r>
          </w:p>
        </w:tc>
      </w:tr>
      <w:tr>
        <w:trPr>
          <w:trHeight w:val="90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w:t>
            </w:r>
          </w:p>
        </w:tc>
      </w:tr>
      <w:tr>
        <w:trPr>
          <w:trHeight w:val="39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52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39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9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125 605</w:t>
            </w:r>
          </w:p>
        </w:tc>
      </w:tr>
      <w:tr>
        <w:trPr>
          <w:trHeight w:val="39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125 605</w:t>
            </w:r>
          </w:p>
        </w:tc>
      </w:tr>
      <w:tr>
        <w:trPr>
          <w:trHeight w:val="5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20 642</w:t>
            </w:r>
          </w:p>
        </w:tc>
      </w:tr>
      <w:tr>
        <w:trPr>
          <w:trHeight w:val="5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12 863</w:t>
            </w:r>
          </w:p>
        </w:tc>
      </w:tr>
      <w:tr>
        <w:trPr>
          <w:trHeight w:val="39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малды көметін орындардың жұмыс істеуі (биотермикалық шұңқырлар)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Эпизоотикалыққа қарсы шараларды өткізу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w:t>
            </w:r>
          </w:p>
        </w:tc>
      </w:tr>
      <w:tr>
        <w:trPr>
          <w:trHeight w:val="75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5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w:t>
            </w:r>
          </w:p>
        </w:tc>
      </w:tr>
      <w:tr>
        <w:trPr>
          <w:trHeight w:val="37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46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округтеріндегі автомобильдік жолдардың қызмет етуін қамтамасыз ету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76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іске асыру шеңберінде аудандық маңызы бар автомобиль жолдарын, қаладағы және елді мекендегі көшелерді ұстау және жөндеу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6 878</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5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73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4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52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41517,9</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41517,9</w:t>
            </w:r>
          </w:p>
        </w:tc>
      </w:tr>
      <w:tr>
        <w:trPr>
          <w:trHeight w:val="52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(толығымен игерілмеген) нысаналы трансферттерді кері қайтару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5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40 828</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7788,7</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3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9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мекендегі әлеуметтік салалар мамандарына әлеуметтік қолдау шараларын іске асыру үшін бюджеттік кредиттеу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36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6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6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бюджеттік кредиттерді жабу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 операциялар бойынша сальдо</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-22 971,6</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22 971,6</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жабу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4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алдындағы жергілікті атқарушы органның қарызын жабу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28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бюджет қаражатының қалдықтары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5 қарашадағы № 27/5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19/1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2010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93"/>
        <w:gridCol w:w="7573"/>
        <w:gridCol w:w="211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85 279</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85 279</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қызметін қамтамасыз ету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 - техникалық жабдықтау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және жасылдандыру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r>
      <w:tr>
        <w:trPr>
          <w:trHeight w:val="12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округтеріндегі автомобильдік жолдардың қызмет етуін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593"/>
        <w:gridCol w:w="1593"/>
        <w:gridCol w:w="1513"/>
        <w:gridCol w:w="1453"/>
        <w:gridCol w:w="1613"/>
        <w:gridCol w:w="1353"/>
        <w:gridCol w:w="1673"/>
      </w:tblGrid>
      <w:tr>
        <w:trPr>
          <w:trHeight w:val="10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Белогра</w:t>
            </w:r>
            <w:r>
              <w:br/>
            </w:r>
            <w:r>
              <w:rPr>
                <w:rFonts w:ascii="Times New Roman"/>
                <w:b w:val="false"/>
                <w:i w:val="false"/>
                <w:color w:val="000000"/>
                <w:sz w:val="20"/>
              </w:rPr>
              <w:t>
довский</w:t>
            </w:r>
            <w:r>
              <w:br/>
            </w:r>
            <w:r>
              <w:rPr>
                <w:rFonts w:ascii="Times New Roman"/>
                <w:b w:val="false"/>
                <w:i w:val="false"/>
                <w:color w:val="000000"/>
                <w:sz w:val="20"/>
              </w:rPr>
              <w:t>
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w:t>
            </w:r>
            <w:r>
              <w:br/>
            </w:r>
            <w:r>
              <w:rPr>
                <w:rFonts w:ascii="Times New Roman"/>
                <w:b w:val="false"/>
                <w:i w:val="false"/>
                <w:color w:val="000000"/>
                <w:sz w:val="20"/>
              </w:rPr>
              <w:t>
евский</w:t>
            </w:r>
            <w:r>
              <w:br/>
            </w:r>
            <w:r>
              <w:rPr>
                <w:rFonts w:ascii="Times New Roman"/>
                <w:b w:val="false"/>
                <w:i w:val="false"/>
                <w:color w:val="000000"/>
                <w:sz w:val="20"/>
              </w:rPr>
              <w:t>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евский</w:t>
            </w:r>
            <w:r>
              <w:br/>
            </w:r>
            <w:r>
              <w:rPr>
                <w:rFonts w:ascii="Times New Roman"/>
                <w:b w:val="false"/>
                <w:i w:val="false"/>
                <w:color w:val="000000"/>
                <w:sz w:val="20"/>
              </w:rPr>
              <w:t>
с/о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w:t>
            </w:r>
            <w:r>
              <w:br/>
            </w:r>
            <w:r>
              <w:rPr>
                <w:rFonts w:ascii="Times New Roman"/>
                <w:b w:val="false"/>
                <w:i w:val="false"/>
                <w:color w:val="000000"/>
                <w:sz w:val="20"/>
              </w:rPr>
              <w:t>
мольский</w:t>
            </w:r>
            <w:r>
              <w:br/>
            </w:r>
            <w:r>
              <w:rPr>
                <w:rFonts w:ascii="Times New Roman"/>
                <w:b w:val="false"/>
                <w:i w:val="false"/>
                <w:color w:val="000000"/>
                <w:sz w:val="20"/>
              </w:rPr>
              <w:t>
с/о</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p>
        </w:tc>
      </w:tr>
      <w:tr>
        <w:trPr>
          <w:trHeight w:val="7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64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10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673"/>
        <w:gridCol w:w="1493"/>
        <w:gridCol w:w="1193"/>
        <w:gridCol w:w="1513"/>
        <w:gridCol w:w="1653"/>
        <w:gridCol w:w="1453"/>
        <w:gridCol w:w="1693"/>
      </w:tblGrid>
      <w:tr>
        <w:trPr>
          <w:trHeight w:val="94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w:t>
            </w:r>
            <w:r>
              <w:br/>
            </w:r>
            <w:r>
              <w:rPr>
                <w:rFonts w:ascii="Times New Roman"/>
                <w:b w:val="false"/>
                <w:i w:val="false"/>
                <w:color w:val="000000"/>
                <w:sz w:val="20"/>
              </w:rPr>
              <w:t>
рязев</w:t>
            </w:r>
            <w:r>
              <w:br/>
            </w:r>
            <w:r>
              <w:rPr>
                <w:rFonts w:ascii="Times New Roman"/>
                <w:b w:val="false"/>
                <w:i w:val="false"/>
                <w:color w:val="000000"/>
                <w:sz w:val="20"/>
              </w:rPr>
              <w:t>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w:t>
            </w:r>
            <w:r>
              <w:br/>
            </w:r>
            <w:r>
              <w:rPr>
                <w:rFonts w:ascii="Times New Roman"/>
                <w:b w:val="false"/>
                <w:i w:val="false"/>
                <w:color w:val="000000"/>
                <w:sz w:val="20"/>
              </w:rPr>
              <w:t>
с/о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w:t>
            </w:r>
            <w:r>
              <w:br/>
            </w:r>
            <w:r>
              <w:rPr>
                <w:rFonts w:ascii="Times New Roman"/>
                <w:b w:val="false"/>
                <w:i w:val="false"/>
                <w:color w:val="000000"/>
                <w:sz w:val="20"/>
              </w:rPr>
              <w:t>
ный</w:t>
            </w:r>
            <w:r>
              <w:br/>
            </w:r>
            <w:r>
              <w:rPr>
                <w:rFonts w:ascii="Times New Roman"/>
                <w:b w:val="false"/>
                <w:i w:val="false"/>
                <w:color w:val="000000"/>
                <w:sz w:val="20"/>
              </w:rPr>
              <w:t>
с/о</w:t>
            </w:r>
          </w:p>
        </w:tc>
      </w:tr>
      <w:tr>
        <w:trPr>
          <w:trHeight w:val="2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r>
      <w:tr>
        <w:trPr>
          <w:trHeight w:val="6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7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p>
        </w:tc>
      </w:tr>
      <w:tr>
        <w:trPr>
          <w:trHeight w:val="4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4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4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4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10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5 қарашадағы № 27/5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19/1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жылы 451-007-000 бағдарламасы бойынша "Жергілікті өкілетті органдардың шешімі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8213"/>
        <w:gridCol w:w="255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және оларға теңестірілген тұлғалардың тіс протезі бойынша шығындардың есесін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0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 және оларға теңестірілген тұлғаларға; Ұлы Отан соғысында қайтыс болған солдаттардың жесірлеріне, екінші рет тұрмысқа шықпаған; қайтыс болған әскер қызметшілердің отбасыларына; тылда әскер қызметін өтеген және жұмыс істеген, азаматтарға; барлық топтағы мүгедектерге санаторлық-курорттық емделулеріне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7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мүгедектеріне монша және шаштараз қызмет көрсетуіне шығындарының есесін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Түберкулез ауруымен ауыратындарға қосымша тамақтандыру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қатысушыларына коммуналдық қызмет шығындарын өтеу үшін әлеуметтік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7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 жағдайына түсіп қалған (өрт, табиғи апат, аурудың ауыр түрімен ауырып қалған жағдайда және басқалар - 10 мың теңгеден артық емес) қатты мұқтаж азаматтарға біржолғы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 қоры" тууды ынталандыру жөніндегі бағдарламаның шеңберінде әлеуметтік көмекті төлеуге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