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d1f6" w14:textId="010d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20/1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10 желтоқсандағы N 30/1 шешімі. Солтүстік Қазақстан облысы Қызылжар ауданының Әділет басқармасында 2010 жылғы 23 желтоқсанда N 13-8-137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аудандық мәслихаттың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11 қаңтардағы № 13-8-115 мемлекеттік тіркеу нормативтік құқықтық актілерінің Тіркелімінде тіркелген, «Қызылжар және қызылжарлықтар» газетінде, 2010 жылғы 21 қаңтардағы № 4, «Маяк» газетінде жарияланған) келесі өзгерістер енгізілсін:</w:t>
      </w:r>
      <w:r>
        <w:br/>
      </w:r>
      <w:r>
        <w:rPr>
          <w:rFonts w:ascii="Times New Roman"/>
          <w:b w:val="false"/>
          <w:i w:val="false"/>
          <w:color w:val="000000"/>
          <w:sz w:val="28"/>
        </w:rPr>
        <w:t>
      1 тармағының:</w:t>
      </w:r>
      <w:r>
        <w:br/>
      </w:r>
      <w:r>
        <w:rPr>
          <w:rFonts w:ascii="Times New Roman"/>
          <w:b w:val="false"/>
          <w:i w:val="false"/>
          <w:color w:val="000000"/>
          <w:sz w:val="28"/>
        </w:rPr>
        <w:t>
      1) тармақшасында</w:t>
      </w:r>
      <w:r>
        <w:br/>
      </w:r>
      <w:r>
        <w:rPr>
          <w:rFonts w:ascii="Times New Roman"/>
          <w:b w:val="false"/>
          <w:i w:val="false"/>
          <w:color w:val="000000"/>
          <w:sz w:val="28"/>
        </w:rPr>
        <w:t>
      «328 961» цифрлары «328 761» цифрларымен ауыстырылсын;</w:t>
      </w:r>
      <w:r>
        <w:br/>
      </w:r>
      <w:r>
        <w:rPr>
          <w:rFonts w:ascii="Times New Roman"/>
          <w:b w:val="false"/>
          <w:i w:val="false"/>
          <w:color w:val="000000"/>
          <w:sz w:val="28"/>
        </w:rPr>
        <w:t>
      «3 323» цифрлары «3 523» цифрларымен ауыстырылсын;</w:t>
      </w:r>
      <w:r>
        <w:br/>
      </w:r>
      <w:r>
        <w:rPr>
          <w:rFonts w:ascii="Times New Roman"/>
          <w:b w:val="false"/>
          <w:i w:val="false"/>
          <w:color w:val="000000"/>
          <w:sz w:val="28"/>
        </w:rPr>
        <w:t>
      көрсетілген шешімнің 1-қосымшасы, берілген шешімнің 1-қосымшасына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Сессиясының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               А. Молдахметова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желтоқсандағы № 30/1</w:t>
      </w:r>
      <w:r>
        <w:br/>
      </w:r>
      <w:r>
        <w:rPr>
          <w:rFonts w:ascii="Times New Roman"/>
          <w:b w:val="false"/>
          <w:i w:val="false"/>
          <w:color w:val="000000"/>
          <w:sz w:val="28"/>
        </w:rPr>
        <w:t>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33"/>
        <w:gridCol w:w="7393"/>
        <w:gridCol w:w="23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2 865 861,9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08"/>
        <w:gridCol w:w="830"/>
        <w:gridCol w:w="8192"/>
        <w:gridCol w:w="248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3 483 022,1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215 719,8</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1 532 110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1 483 203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1 413 390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29 745</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7 255</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9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1 137 560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1 083 088</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765 088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106 184,1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17 753,1</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201 435</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