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7fd4" w14:textId="c837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"2010 - 2012 жылдарға арналған аудан бюджеті туралы" N 106/22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8 шілдедегі N 136/27 шешімі. Павлодар облысы Шарбақты ауданының Әділет басқармасында 2010 жылғы 19 шілдеде N 12-13-110 тіркелген.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бап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2009 жылғы 25 желтоқсандағы "2010 - 2012 жылдарға арналған аудан бюджеті туралы" (Мемлекеттік нормативтік құқықтық актілер тізілімінде N 12-13-91 тіркеуге алынған, 2010 жылғы 16 қаңтардағы аудандық "Трибуна" газетінің N 2-3 жарияланған) </w:t>
      </w:r>
      <w:r>
        <w:rPr>
          <w:rFonts w:ascii="Times New Roman"/>
          <w:b w:val="false"/>
          <w:i w:val="false"/>
          <w:color w:val="000000"/>
          <w:sz w:val="28"/>
        </w:rPr>
        <w:t>N 106/22</w:t>
      </w:r>
      <w:r>
        <w:rPr>
          <w:rFonts w:ascii="Times New Roman"/>
          <w:b w:val="false"/>
          <w:i w:val="false"/>
          <w:color w:val="000000"/>
          <w:sz w:val="28"/>
        </w:rPr>
        <w:t xml:space="preserve"> шешіміне келесідегідей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және бюджет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В. Лямцев</w:t>
      </w:r>
    </w:p>
    <w:p>
      <w:pPr>
        <w:spacing w:after="0"/>
        <w:ind w:left="0"/>
        <w:jc w:val="both"/>
      </w:pPr>
      <w:r>
        <w:rPr>
          <w:rFonts w:ascii="Times New Roman"/>
          <w:b w:val="false"/>
          <w:i/>
          <w:color w:val="000000"/>
          <w:sz w:val="28"/>
        </w:rPr>
        <w:t>      Аудандық мәслихат хатшысы                  Б. Паванов</w:t>
      </w:r>
    </w:p>
    <w:bookmarkStart w:name="z6"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8 шілдедегі    </w:t>
      </w:r>
      <w:r>
        <w:br/>
      </w:r>
      <w:r>
        <w:rPr>
          <w:rFonts w:ascii="Times New Roman"/>
          <w:b w:val="false"/>
          <w:i w:val="false"/>
          <w:color w:val="000000"/>
          <w:sz w:val="28"/>
        </w:rPr>
        <w:t xml:space="preserve">
N 136/27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жылғы аудан бюджеті</w:t>
      </w:r>
      <w:r>
        <w:br/>
      </w:r>
      <w:r>
        <w:rPr>
          <w:rFonts w:ascii="Times New Roman"/>
          <w:b/>
          <w:i w:val="false"/>
          <w:color w:val="000000"/>
        </w:rPr>
        <w:t>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13"/>
        <w:gridCol w:w="7393"/>
        <w:gridCol w:w="315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1793635</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1554847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1554847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60"/>
        <w:gridCol w:w="697"/>
        <w:gridCol w:w="715"/>
        <w:gridCol w:w="6456"/>
        <w:gridCol w:w="296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1791062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уәкілетті атқарушы және өзге органдары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145367</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101523</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98073</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-жайлары және құрылыстарын күрделі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материалдық-техникалық жабдықтау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1045762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63178</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 және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938279</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932241</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915721</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әдістемелік оқу жинағын сатып алу және жеткізу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 мектеп олимпиадаларын және мектептен тыс іс–шаралар, конкурстар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102383</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43778</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12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76295</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52459</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50459</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абаттандыру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54515</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37121</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79368</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141723</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r>
              <w:br/>
            </w:r>
            <w:r>
              <w:rPr>
                <w:rFonts w:ascii="Times New Roman"/>
                <w:b w:val="false"/>
                <w:i w:val="false"/>
                <w:color w:val="000000"/>
                <w:sz w:val="20"/>
              </w:rPr>
              <w:t>
 </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5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жеке тұлғаларға берілген бюджеттік кредиттерді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