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8420" w14:textId="23a8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2010 жылғы 17 наурыздағы "2010 жылға арналған ауданның мұқтаж азаматтарының жекелеген санаттарына әлеуметтік көмек туралы" N 70/2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29 желтоқсандағы N 365/8 қаулысы. Павлодар облысы Качир ауданының Әділет басқармасында 2010 жылғы 31 желтоқсанда N 12-8-100 тіркелді. Күші жойылды - қолдану мерзімінің өтуіне байланысты (Павлодар облысы Качир аудандық әкімі аппарат басшысының 2013 жылғы 06 қарашадағы N 30/1-17/882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аудандық әкімі аппарат басшысының 06.11.2013 N  30/1-17/882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аудандық мәслихатының (IV шақырылған XIX кезекті сессиясы) 2009 жылғы 25 желтоқсандағы "2010 - 2012 жылдарға арналған аудан бюджеті туралы" N 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әлеуметтiк көмек көрсету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ауданы әкімдігінің 2010 жылғы 17 наурыздағы "2010 жылға арналған ауданның мұқтаж азаматтарының жекелеген санаттарына әлеуметтік көмек туралы" N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70/2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16 сәуірдегі нормативтік құқықтық актілерді мемлекеттік тіркеу N 12-8-85 тізілімінде тіркелген, 2010 жылғы 1 мамырдағы N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18 "Заря"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29)-тармақшамен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қайтыс болған Ұлы Отан соғысы мүгедектерінің әйелдері";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 "дәрі-дәрмек алуға және тұрғын үй-коммуналдық қызметті қайтаруға ай сайынға төлем үшін" деген сөздерден кейін мына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 жылуды орнатуға біржолғы материалдық көмек үшін, жылу беру маусымы кезеңіне электр жылу жөніндегі шығындарды төлеуге материалдық көмекті ай сайын төлеу үшін, газет жаздыруға біржолғы материалдық көмек төлеу үшін";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8)-тармақшада "10" деген саннан кейін "29"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27), 28), 29)-тармақшалармен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1)-тармақшада көрсетілген санаттағылар үшін – ұсынылған сметаға сәйкес біржолғы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1), 29)-тармақшада көрсетілген санаттағылар үшін – "Энергоцентр" АҚ ұсынған түбіртекке сәйкес айсайынғы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1)-тармақшада көрсетілген санаттағылар үшін – мерзімді баспасөздің нақты құнына сәйкес біржолғы материалдық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күннен кейін он күнтізбелік күн өткен соң күшіне енеді және 2010 жылғы 1 қарашадан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 Мардановаға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