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6b80" w14:textId="f346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ауданның ауылдық елді мекендерге жұмыс істеуге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2010 жылғы 14 мамырдағы № 262 шешімі. Қостанай облысы Ұзынкөл ауданының Әділет басқармасында 2010 жылғы 1 маусымда № 9-19-133 тіркелді. Қолданылу мерзімінің аяқталуына байланысты күші жойылды - (Қостанай облысы Ұзынкөл ауданы мәслихатының 2013 жылғы 17 сәуірдегі № 77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Ұзынкөл ауданы мәслихатының 17.04.2013 № 77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2005 жылғы 8 шілдедегі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жылғы ауданның ауылдық елді мекендерге жұмыс істеу және тұру үшін келген денсаулық сақтау, білім беру, әлеуметтік қамсыздандыру, мәдениет және спорттың мамандарына:</w:t>
      </w:r>
      <w:r>
        <w:br/>
      </w:r>
      <w:r>
        <w:rPr>
          <w:rFonts w:ascii="Times New Roman"/>
          <w:b w:val="false"/>
          <w:i w:val="false"/>
          <w:color w:val="000000"/>
          <w:sz w:val="28"/>
        </w:rPr>
        <w:t>
      1) жетпіс есептік айлық есептік көрсеткішке тең сомада көтерме жәрдемақы:</w:t>
      </w:r>
      <w:r>
        <w:br/>
      </w:r>
      <w:r>
        <w:rPr>
          <w:rFonts w:ascii="Times New Roman"/>
          <w:b w:val="false"/>
          <w:i w:val="false"/>
          <w:color w:val="000000"/>
          <w:sz w:val="28"/>
        </w:rPr>
        <w:t>
      2) тұрғын үй сатып алу үшін әлеуметтік қолдау-алты жүз отыз есептік айлық есептік көрсеткіштен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Кезектен тыс сессиясының төрағасы         С. Курманбаев</w:t>
      </w:r>
    </w:p>
    <w:p>
      <w:pPr>
        <w:spacing w:after="0"/>
        <w:ind w:left="0"/>
        <w:jc w:val="both"/>
      </w:pPr>
      <w:r>
        <w:rPr>
          <w:rFonts w:ascii="Times New Roman"/>
          <w:b w:val="false"/>
          <w:i/>
          <w:color w:val="000000"/>
          <w:sz w:val="28"/>
        </w:rPr>
        <w:t>      Аудандық мәслихаттың хатшысы                В. Вербовой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"Ұзынкөл ауданының ауыл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 К. Аскаров</w:t>
      </w:r>
      <w:r>
        <w:br/>
      </w:r>
      <w:r>
        <w:rPr>
          <w:rFonts w:ascii="Times New Roman"/>
          <w:b w:val="false"/>
          <w:i w:val="false"/>
          <w:color w:val="000000"/>
          <w:sz w:val="28"/>
        </w:rPr>
        <w:t>
</w:t>
      </w:r>
      <w:r>
        <w:rPr>
          <w:rFonts w:ascii="Times New Roman"/>
          <w:b w:val="false"/>
          <w:i/>
          <w:color w:val="000000"/>
          <w:sz w:val="28"/>
        </w:rPr>
        <w:t>      2010 жылғы 14 мамыр</w:t>
      </w:r>
    </w:p>
    <w:p>
      <w:pPr>
        <w:spacing w:after="0"/>
        <w:ind w:left="0"/>
        <w:jc w:val="both"/>
      </w:pPr>
      <w:r>
        <w:rPr>
          <w:rFonts w:ascii="Times New Roman"/>
          <w:b w:val="false"/>
          <w:i/>
          <w:color w:val="000000"/>
          <w:sz w:val="28"/>
        </w:rPr>
        <w:t>      "Ұзынкөл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 А. Сарсенова</w:t>
      </w:r>
      <w:r>
        <w:br/>
      </w:r>
      <w:r>
        <w:rPr>
          <w:rFonts w:ascii="Times New Roman"/>
          <w:b w:val="false"/>
          <w:i w:val="false"/>
          <w:color w:val="000000"/>
          <w:sz w:val="28"/>
        </w:rPr>
        <w:t>
</w:t>
      </w:r>
      <w:r>
        <w:rPr>
          <w:rFonts w:ascii="Times New Roman"/>
          <w:b w:val="false"/>
          <w:i/>
          <w:color w:val="000000"/>
          <w:sz w:val="28"/>
        </w:rPr>
        <w:t>      2010 жылғы 14 мамыр</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 Н. Абдрахманова</w:t>
      </w:r>
      <w:r>
        <w:br/>
      </w:r>
      <w:r>
        <w:rPr>
          <w:rFonts w:ascii="Times New Roman"/>
          <w:b w:val="false"/>
          <w:i w:val="false"/>
          <w:color w:val="000000"/>
          <w:sz w:val="28"/>
        </w:rPr>
        <w:t>
</w:t>
      </w:r>
      <w:r>
        <w:rPr>
          <w:rFonts w:ascii="Times New Roman"/>
          <w:b w:val="false"/>
          <w:i/>
          <w:color w:val="000000"/>
          <w:sz w:val="28"/>
        </w:rPr>
        <w:t>      2010 жылғы 14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