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c3f" w14:textId="aba6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мектепке дейінгі білім беру ұйымдарындағы және мектепке дейінгі шағын орталықтардағы балалардың тамағы үшін ата-аналардың төлем ақысының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аудандық әкімдігінің 2010 жылғы 23 шілдедегі № 149-қ қаулысы. Мұнайлы ауданының Әділет басқармасында 2010 жылғы 09 тамызда № 11-7-75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2007 жылғы 27 шілдедегі № 319 «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» заңдарына, Қазақстан Республикасының Үкіметінің 2004 жылғы 21 желтоқсанындағы № 1353 «Мектепке дейінгі білім беру ұйымдары қызметінің үлгі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Білім және ғылым министрлігінің 2006 жылғы 7 шілдедегі № 372 «Балалар толық және жарты күн болатын мектепке дейінгі шағын орталықтар қызметін ұйымдастырудың үлгілік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мектепке дейінгі білім беру ұйымдарындағы және мектепке дейінгі шағын орталықтардағы бір баланың бір күндік тамақ калькуляциялық нормасы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Ай сайынғы төлем ақысынан босатылатын балалар санаты 2 Қосымшаға және ай сайынғы төлем ақысынан 80% - ға босатылатын балалар санаты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тармаққа толықтырылды - Маңғыстау облысы Мұнайлы ауданы әкімдігінің 2011.06.28 </w:t>
      </w:r>
      <w:r>
        <w:rPr>
          <w:rFonts w:ascii="Times New Roman"/>
          <w:b w:val="false"/>
          <w:i w:val="false"/>
          <w:color w:val="000000"/>
          <w:sz w:val="28"/>
        </w:rPr>
        <w:t>№ 83 - 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16.06.2010 жылғы № 121 - қ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 бақылау аудан әкімінің орынбасары Қ.Оңдабаевқа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10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бастығы З.Тастемирова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ұйымдарындағы және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шағын орталықтардағы балалардың 1 күндік тамақ калькуляциялық</w:t>
      </w:r>
      <w:r>
        <w:br/>
      </w:r>
      <w:r>
        <w:rPr>
          <w:rFonts w:ascii="Times New Roman"/>
          <w:b/>
          <w:i w:val="false"/>
          <w:color w:val="000000"/>
        </w:rPr>
        <w:t>
нормасы/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Маңғыстау облысы Мұнайлы ауданы әкімдігінің 2011.06.28 </w:t>
      </w:r>
      <w:r>
        <w:rPr>
          <w:rFonts w:ascii="Times New Roman"/>
          <w:b w:val="false"/>
          <w:i w:val="false"/>
          <w:color w:val="ff0000"/>
          <w:sz w:val="28"/>
        </w:rPr>
        <w:t>№ 83 - қ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3433"/>
        <w:gridCol w:w="2827"/>
        <w:gridCol w:w="2933"/>
      </w:tblGrid>
      <w:tr>
        <w:trPr>
          <w:trHeight w:val="555" w:hRule="atLeast"/>
        </w:trPr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Тағамдар 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тағамдардың бірлігінің орташа бағасы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баланың бір күндік нормасы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ұйымдарындағы, мектепке дейінгі шағын орталықтардағы балалардың жасы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жасқа дейінгі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жастан 6 жасқа дейін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құны,тенге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құны, тенге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наны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бидай наны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ұны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</w:t>
            </w:r>
          </w:p>
        </w:tc>
      </w:tr>
      <w:tr>
        <w:trPr>
          <w:trHeight w:val="45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Жарма, бұршақ, макарон өнiмдерi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24.7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көкөнiстер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жемiстер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19.8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Кептiрiлген жемiстер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Кондитерлiк тағамдар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5.45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Өсiмдiк майы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2.555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(дана)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81.9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Сүзбе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0.28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0.08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Ашытқы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1.25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318.367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379.675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баланың орташа тамақтану нормасы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Тағамдардың орта бағасы 2011 жылдың 1-ші қаңтарына көрсетілген статистикалық мәліметтерге сәйкес.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ұйымдарындағы және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
шағын орталықтардағы ай сайынғы төлемақыдан босатылатын</w:t>
      </w:r>
      <w:r>
        <w:br/>
      </w:r>
      <w:r>
        <w:rPr>
          <w:rFonts w:ascii="Times New Roman"/>
          <w:b/>
          <w:i w:val="false"/>
          <w:color w:val="000000"/>
        </w:rPr>
        <w:t>
балалардың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тұлдыр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ата-анасының қамқорлығынсыз қалған балалар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