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acaa" w14:textId="ec2a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2010 жылғы 14 мамырдағы N 337 шешімі. Қарағанды облысы Сәтбаев қаласының Әділет басқармасында 2010 жылғы 01 маусымда N 8-6-103 тіркелді. Күші жойылды Қарағанды облысы Сәтбаев қалалық мәслихатының 2010 жылғы 14 қыркүйектегі N 362 шешімімен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2010.09.14 N 362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N 512 </w:t>
      </w:r>
      <w:r>
        <w:rPr>
          <w:rFonts w:ascii="Times New Roman"/>
          <w:b w:val="false"/>
          <w:i w:val="false"/>
          <w:color w:val="000000"/>
          <w:sz w:val="28"/>
        </w:rPr>
        <w:t>қаулысына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Аз қамтамасыз етілген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сала, құқықтық тәртіп және халықты әлеуметтік қорғау мәселелері жөніндегі тұрақты комиссияға (төрайымы Қоңырова Әлия Мешітбайқызы) жүктелсін.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И. Велиев</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 хатшысы                           С. Имамбай</w:t>
      </w:r>
    </w:p>
    <w:bookmarkStart w:name="z5" w:id="1"/>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2010 жылғы 14 мамырдағы</w:t>
      </w:r>
      <w:r>
        <w:br/>
      </w:r>
      <w:r>
        <w:rPr>
          <w:rFonts w:ascii="Times New Roman"/>
          <w:b w:val="false"/>
          <w:i w:val="false"/>
          <w:color w:val="000000"/>
          <w:sz w:val="28"/>
        </w:rPr>
        <w:t>
ХХVII сессиясының N 337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 қағидасы</w:t>
      </w:r>
    </w:p>
    <w:bookmarkEnd w:id="2"/>
    <w:bookmarkStart w:name="z7" w:id="3"/>
    <w:p>
      <w:pPr>
        <w:spacing w:after="0"/>
        <w:ind w:left="0"/>
        <w:jc w:val="both"/>
      </w:pPr>
      <w:r>
        <w:rPr>
          <w:rFonts w:ascii="Times New Roman"/>
          <w:b w:val="false"/>
          <w:i w:val="false"/>
          <w:color w:val="000000"/>
          <w:sz w:val="28"/>
        </w:rPr>
        <w:t xml:space="preserve">
      Осы Аз қамтамасыз етілген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Сәтбаев қаласының аз қамтамасыз етілген отбасыларына (азаматтарына) тұрғын үй көмегін көрсетудің мөлшері мен тәртібін айқындайды.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тұрғын үй көмегі – заңда белгіленген тәртіпте танылған халықтың аз қамтамасыз етілген тобына кондоминиум объектісінің ортақ мүлкін күрделі жөндеуге және (немесе)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қызметтеріне төлемдерді, тұрғын үйді пайдаланғаны үшін жалдау ақысы бойынша шығындарын өтеу үшін берілетін өтемақы;</w:t>
      </w:r>
      <w:r>
        <w:br/>
      </w:r>
      <w:r>
        <w:rPr>
          <w:rFonts w:ascii="Times New Roman"/>
          <w:b w:val="false"/>
          <w:i w:val="false"/>
          <w:color w:val="000000"/>
          <w:sz w:val="28"/>
        </w:rPr>
        <w:t>
      отбасы - заңнамада белгіленген тәртіпте бірге тұратын және бір мекен-жайда тіркелген, некеден, туыстықтан, бала асырап алудан немесе балаларды тәрбиеге алудың өзге де нысандарынан туындайтын мүліктік және мүліктік емес жеке құқықтар мен міндеттерге байланысты адамдар тобы;</w:t>
      </w:r>
      <w:r>
        <w:br/>
      </w:r>
      <w:r>
        <w:rPr>
          <w:rFonts w:ascii="Times New Roman"/>
          <w:b w:val="false"/>
          <w:i w:val="false"/>
          <w:color w:val="000000"/>
          <w:sz w:val="28"/>
        </w:rPr>
        <w:t>
      өтініш беруші (жеке тұлға) – жеке өз басы немесе отбасы атынан тұрғын үй көмегін тағайындауға өтініш беруші тұлға (бұдан әрі – өтініш беруші);</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тұрғын үй көмегін тағайындау жөніндегі уәкілетті орган – халықты әлеуметтік қорғау саласындағы қаланың жергілікті атқарушы органы (бұдан әрі – уәкілетті орган);</w:t>
      </w:r>
      <w:r>
        <w:br/>
      </w:r>
      <w:r>
        <w:rPr>
          <w:rFonts w:ascii="Times New Roman"/>
          <w:b w:val="false"/>
          <w:i w:val="false"/>
          <w:color w:val="000000"/>
          <w:sz w:val="28"/>
        </w:rPr>
        <w:t>
      тұрғын үйді (тұрғын ғимаратты) күтіп-ұстауға жұмсалатын шығыстар-кондоминиум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тұрғын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коммуналдық қызметтер – тұрғын үйде (тұрғын жайда) көрсетілетін және сумен жабдықтауды, канализацияны, газбен, электрмен, жылумен жабдықтауды, қоқысты әкету мен лифт қызметін көрсетуді қамтитын қызметтер.</w:t>
      </w:r>
    </w:p>
    <w:bookmarkEnd w:id="5"/>
    <w:bookmarkStart w:name="z10" w:id="6"/>
    <w:p>
      <w:pPr>
        <w:spacing w:after="0"/>
        <w:ind w:left="0"/>
        <w:jc w:val="left"/>
      </w:pPr>
      <w:r>
        <w:rPr>
          <w:rFonts w:ascii="Times New Roman"/>
          <w:b/>
          <w:i w:val="false"/>
          <w:color w:val="000000"/>
        </w:rPr>
        <w:t xml:space="preserve"> 
2. Тұрғын үй көмегін көрсету тәртібі</w:t>
      </w:r>
    </w:p>
    <w:bookmarkEnd w:id="6"/>
    <w:bookmarkStart w:name="z11" w:id="7"/>
    <w:p>
      <w:pPr>
        <w:spacing w:after="0"/>
        <w:ind w:left="0"/>
        <w:jc w:val="both"/>
      </w:pPr>
      <w:r>
        <w:rPr>
          <w:rFonts w:ascii="Times New Roman"/>
          <w:b w:val="false"/>
          <w:i w:val="false"/>
          <w:color w:val="000000"/>
          <w:sz w:val="28"/>
        </w:rPr>
        <w:t>
      2. Тұрғын үй көмегі тұрғын үйді күтіп ұстау, коммуналдық қызметтерді тұтыну шығындары отбасы бюджетінде өтемақылық шараларымен қамтамасыз етілген тұрғын жай алаңы нормасының шегінде, бірақ нақты тұратын жалпы алаңынан және тұрғын жайды күтіп ұстау және коммуналдық қызметтерді тұтыну шығындары нормативтерінен, сондай-ақ, қалалық телекоммуникация желісіне қосылған телефон үшін абоненттік төлемақы тарифтерінің көтерілуі және жалдамалы үйлерге, тұрғын жайды пайдаланғаны үшін арендалық ақы төлеу шығындары шекті жол берілетін шығыстар деңгейінен асқан жағдайда Сәтбаев қаласының әкімшілік аумағында тұрақты тұратын және тіркелген, тұрғын үйдің меншік иелері немесе пайдаланушылары (жалдаушылары, арендаға алушылары) болып табылатын Қазақстан Республикасының азаматтарына көрсетіледі.</w:t>
      </w:r>
      <w:r>
        <w:br/>
      </w:r>
      <w:r>
        <w:rPr>
          <w:rFonts w:ascii="Times New Roman"/>
          <w:b w:val="false"/>
          <w:i w:val="false"/>
          <w:color w:val="000000"/>
          <w:sz w:val="28"/>
        </w:rPr>
        <w:t>
      Тұрғын үйді күтіп-ұстауға және коммуналдық қызметтерді тұтынуға, сондай-ақ телекоммуникация желісіне қосылған телефон үшін абоненттік төлемақы тарифтерінің, тұрғын үйді пайдаланғаны үшін жалға алу ақысының ұлғаюына шекті жол берілетін шығыстар деңгейі отбасының жиынтық табысының 11 % мөлшерінде белгіленеді.</w:t>
      </w:r>
      <w:r>
        <w:br/>
      </w:r>
      <w:r>
        <w:rPr>
          <w:rFonts w:ascii="Times New Roman"/>
          <w:b w:val="false"/>
          <w:i w:val="false"/>
          <w:color w:val="000000"/>
          <w:sz w:val="28"/>
        </w:rPr>
        <w:t>
      Отбасы құрамында балалары, немерелері бірге тұратын, зейнеткерлерге балалары мен немерелері есепке алынбай тұрғын үй көмегі көрсетіледі.</w:t>
      </w:r>
      <w:r>
        <w:br/>
      </w:r>
      <w:r>
        <w:rPr>
          <w:rFonts w:ascii="Times New Roman"/>
          <w:b w:val="false"/>
          <w:i w:val="false"/>
          <w:color w:val="000000"/>
          <w:sz w:val="28"/>
        </w:rPr>
        <w:t>
</w:t>
      </w:r>
      <w:r>
        <w:rPr>
          <w:rFonts w:ascii="Times New Roman"/>
          <w:b w:val="false"/>
          <w:i w:val="false"/>
          <w:color w:val="000000"/>
          <w:sz w:val="28"/>
        </w:rPr>
        <w:t>
      3. Тұрғын үй көмегі мүгедектерді және күтіп бағуға мұқтаж деп танылған сексен жастан асқан адамдарды күтіп бағуды жүзеге асыратын немесе үш жасқа дейінгі балаларды (бір және одан көп) тәрбиелеумен айналысатын тұлғаларды, сондай-ақ жеке меншігінде бір бірліктен көп тұрғын жайы (пәтерлері, үйлері) бар немесе тұрғын үй-жайды жалға (арендаға) беретін отбасыларды қоспағанда, жұмыс істемейтін, күндізгі оқу бөлімінде оқымайтын, қарулы күштер қатарында қызмет етпейтін және халықты жұмыспен қамту органында жұмыссыздар ретінде тіркелмеген еңбекке қабілетті кәмелет жасына толған тұлғалары бар отбасыларға көрсетілмейді.</w:t>
      </w:r>
      <w:r>
        <w:br/>
      </w:r>
      <w:r>
        <w:rPr>
          <w:rFonts w:ascii="Times New Roman"/>
          <w:b w:val="false"/>
          <w:i w:val="false"/>
          <w:color w:val="000000"/>
          <w:sz w:val="28"/>
        </w:rPr>
        <w:t>
</w:t>
      </w:r>
      <w:r>
        <w:rPr>
          <w:rFonts w:ascii="Times New Roman"/>
          <w:b w:val="false"/>
          <w:i w:val="false"/>
          <w:color w:val="000000"/>
          <w:sz w:val="28"/>
        </w:rPr>
        <w:t xml:space="preserve">
      4. Өтініш беруші тұрғын үй көмегін тағайындау үшін Қазақстан Республикасы Үкіметінің 2009 жылғы 30 желтоқсандағы "Тұрғын үй көмегін көрсету ережесін бекіту туралы" N 2314 қаулысымен бекітілген Тұрғын үй көмегін көрсету </w:t>
      </w:r>
      <w:r>
        <w:rPr>
          <w:rFonts w:ascii="Times New Roman"/>
          <w:b w:val="false"/>
          <w:i w:val="false"/>
          <w:color w:val="000000"/>
          <w:sz w:val="28"/>
        </w:rPr>
        <w:t>ережесімен</w:t>
      </w:r>
      <w:r>
        <w:rPr>
          <w:rFonts w:ascii="Times New Roman"/>
          <w:b w:val="false"/>
          <w:i w:val="false"/>
          <w:color w:val="000000"/>
          <w:sz w:val="28"/>
        </w:rPr>
        <w:t xml:space="preserve"> айқындалған тәртіпте тұрғылықты жері бойынша уәкілетті органға өтініш білдіреді.</w:t>
      </w:r>
      <w:r>
        <w:br/>
      </w:r>
      <w:r>
        <w:rPr>
          <w:rFonts w:ascii="Times New Roman"/>
          <w:b w:val="false"/>
          <w:i w:val="false"/>
          <w:color w:val="000000"/>
          <w:sz w:val="28"/>
        </w:rPr>
        <w:t>
</w:t>
      </w:r>
      <w:r>
        <w:rPr>
          <w:rFonts w:ascii="Times New Roman"/>
          <w:b w:val="false"/>
          <w:i w:val="false"/>
          <w:color w:val="000000"/>
          <w:sz w:val="28"/>
        </w:rPr>
        <w:t>
      5. Уәкілетті орган қажет болған жағдайда тұрғын үй көмегін тағайындауға өтініш білдірген азаматтың (отбасының) материалдық-тұрмыстық жағдайын тексереді.</w:t>
      </w:r>
      <w:r>
        <w:br/>
      </w:r>
      <w:r>
        <w:rPr>
          <w:rFonts w:ascii="Times New Roman"/>
          <w:b w:val="false"/>
          <w:i w:val="false"/>
          <w:color w:val="000000"/>
          <w:sz w:val="28"/>
        </w:rPr>
        <w:t>
</w:t>
      </w:r>
      <w:r>
        <w:rPr>
          <w:rFonts w:ascii="Times New Roman"/>
          <w:b w:val="false"/>
          <w:i w:val="false"/>
          <w:color w:val="000000"/>
          <w:sz w:val="28"/>
        </w:rPr>
        <w:t>
      6. Тұрғын үй көмегі кондоминиум объектісінің ортақ мүлкін күтіп ұстауға, күрделі жөндеуге жұмсалатын коммуналдық қызметтер ақысын төлеу сомасын тұрғын үй көмегіне тең сомаға азайту арқылы қолма-қол ақысыз нысанда көрсетіледі. Тұрғын үй көмегін төлеу есептелген соманы екінші деңгейдегі банктер бөлімшелері арқылы қызмет көрсетушілердің және кондоминиум басқармасы органдарының ағымдағы шоттарына аудару жолымен жүзеге асырылады.</w:t>
      </w:r>
    </w:p>
    <w:bookmarkEnd w:id="7"/>
    <w:bookmarkStart w:name="z16" w:id="8"/>
    <w:p>
      <w:pPr>
        <w:spacing w:after="0"/>
        <w:ind w:left="0"/>
        <w:jc w:val="left"/>
      </w:pPr>
      <w:r>
        <w:rPr>
          <w:rFonts w:ascii="Times New Roman"/>
          <w:b/>
          <w:i w:val="false"/>
          <w:color w:val="000000"/>
        </w:rPr>
        <w:t xml:space="preserve"> 
3. Тұрғын үй көмегінің мөлшерін анықтау тәртібі</w:t>
      </w:r>
    </w:p>
    <w:bookmarkEnd w:id="8"/>
    <w:bookmarkStart w:name="z17" w:id="9"/>
    <w:p>
      <w:pPr>
        <w:spacing w:after="0"/>
        <w:ind w:left="0"/>
        <w:jc w:val="both"/>
      </w:pPr>
      <w:r>
        <w:rPr>
          <w:rFonts w:ascii="Times New Roman"/>
          <w:b w:val="false"/>
          <w:i w:val="false"/>
          <w:color w:val="000000"/>
          <w:sz w:val="28"/>
        </w:rPr>
        <w:t>
      7. Тұрғын үй көмегін көрсетуді есептеу кезінде өтініш берушінің коммуналдық қызметтерді пайдаланғаны үшін шығыстары мына көлемде ескеріледі:</w:t>
      </w:r>
      <w:r>
        <w:br/>
      </w:r>
      <w:r>
        <w:rPr>
          <w:rFonts w:ascii="Times New Roman"/>
          <w:b w:val="false"/>
          <w:i w:val="false"/>
          <w:color w:val="000000"/>
          <w:sz w:val="28"/>
        </w:rPr>
        <w:t>
      1) қоқысты әкету бойынша – төлемге қызмет көрсетушілер ұсынған шоттарға сәйкес;</w:t>
      </w:r>
      <w:r>
        <w:br/>
      </w:r>
      <w:r>
        <w:rPr>
          <w:rFonts w:ascii="Times New Roman"/>
          <w:b w:val="false"/>
          <w:i w:val="false"/>
          <w:color w:val="000000"/>
          <w:sz w:val="28"/>
        </w:rPr>
        <w:t xml:space="preserve">
      2) өтемақылық шаралармен қамтамасыз етілген тұрғын үй алаңының нормалары </w:t>
      </w:r>
      <w:r>
        <w:rPr>
          <w:rFonts w:ascii="Times New Roman"/>
          <w:b w:val="false"/>
          <w:i w:val="false"/>
          <w:color w:val="000000"/>
          <w:sz w:val="28"/>
        </w:rPr>
        <w:t>тұрғын үй заңнамасымен</w:t>
      </w:r>
      <w:r>
        <w:rPr>
          <w:rFonts w:ascii="Times New Roman"/>
          <w:b w:val="false"/>
          <w:i w:val="false"/>
          <w:color w:val="000000"/>
          <w:sz w:val="28"/>
        </w:rPr>
        <w:t xml:space="preserve"> белгіленген отбасының әр мүшесіне берілетін тұрғын жай нормасына (он сегіз шаршы метр) баламалы, көп бөлмелі пәтерлерде тұратын жалғызілікті азаматтар үшін берілетін алаңның әлеуметтік нормасы – отыз шаршы метр;</w:t>
      </w:r>
      <w:r>
        <w:br/>
      </w:r>
      <w:r>
        <w:rPr>
          <w:rFonts w:ascii="Times New Roman"/>
          <w:b w:val="false"/>
          <w:i w:val="false"/>
          <w:color w:val="000000"/>
          <w:sz w:val="28"/>
        </w:rPr>
        <w:t>
      3) отбасына электр қуатын пайдаланудың нормалары:</w:t>
      </w:r>
      <w:r>
        <w:br/>
      </w:r>
      <w:r>
        <w:rPr>
          <w:rFonts w:ascii="Times New Roman"/>
          <w:b w:val="false"/>
          <w:i w:val="false"/>
          <w:color w:val="000000"/>
          <w:sz w:val="28"/>
        </w:rPr>
        <w:t>
      газ плитасымен жабдықталған үйлерде – 150 киловатт;</w:t>
      </w:r>
      <w:r>
        <w:br/>
      </w:r>
      <w:r>
        <w:rPr>
          <w:rFonts w:ascii="Times New Roman"/>
          <w:b w:val="false"/>
          <w:i w:val="false"/>
          <w:color w:val="000000"/>
          <w:sz w:val="28"/>
        </w:rPr>
        <w:t>
      электр плитасымен жабдықталған үйлерде – 250 киловатт;</w:t>
      </w:r>
      <w:r>
        <w:br/>
      </w:r>
      <w:r>
        <w:rPr>
          <w:rFonts w:ascii="Times New Roman"/>
          <w:b w:val="false"/>
          <w:i w:val="false"/>
          <w:color w:val="000000"/>
          <w:sz w:val="28"/>
        </w:rPr>
        <w:t>
      4) бір шаршы метрді жылытуға қатты отынды пайдалану нормалары:</w:t>
      </w:r>
      <w:r>
        <w:br/>
      </w:r>
      <w:r>
        <w:rPr>
          <w:rFonts w:ascii="Times New Roman"/>
          <w:b w:val="false"/>
          <w:i w:val="false"/>
          <w:color w:val="000000"/>
          <w:sz w:val="28"/>
        </w:rPr>
        <w:t>
      1985 жылға дейін салынған тұрғын үй ғимаратты үшін:</w:t>
      </w:r>
      <w:r>
        <w:br/>
      </w:r>
      <w:r>
        <w:rPr>
          <w:rFonts w:ascii="Times New Roman"/>
          <w:b w:val="false"/>
          <w:i w:val="false"/>
          <w:color w:val="000000"/>
          <w:sz w:val="28"/>
        </w:rPr>
        <w:t>
      1-2 қабатты үйлер үшін – 161,0 килограмм;</w:t>
      </w:r>
      <w:r>
        <w:br/>
      </w:r>
      <w:r>
        <w:rPr>
          <w:rFonts w:ascii="Times New Roman"/>
          <w:b w:val="false"/>
          <w:i w:val="false"/>
          <w:color w:val="000000"/>
          <w:sz w:val="28"/>
        </w:rPr>
        <w:t>
      3-4 қабатты үйлер үшін – 98,0 килограмм;</w:t>
      </w:r>
      <w:r>
        <w:br/>
      </w:r>
      <w:r>
        <w:rPr>
          <w:rFonts w:ascii="Times New Roman"/>
          <w:b w:val="false"/>
          <w:i w:val="false"/>
          <w:color w:val="000000"/>
          <w:sz w:val="28"/>
        </w:rPr>
        <w:t>
      1985 жылдан кейін салынған тұрғын үй ғимаратты үшін:</w:t>
      </w:r>
      <w:r>
        <w:br/>
      </w:r>
      <w:r>
        <w:rPr>
          <w:rFonts w:ascii="Times New Roman"/>
          <w:b w:val="false"/>
          <w:i w:val="false"/>
          <w:color w:val="000000"/>
          <w:sz w:val="28"/>
        </w:rPr>
        <w:t>
      1-2 қабатты үйлер үшін – 125,0 килограмм;</w:t>
      </w:r>
      <w:r>
        <w:br/>
      </w:r>
      <w:r>
        <w:rPr>
          <w:rFonts w:ascii="Times New Roman"/>
          <w:b w:val="false"/>
          <w:i w:val="false"/>
          <w:color w:val="000000"/>
          <w:sz w:val="28"/>
        </w:rPr>
        <w:t>
      3-4 қабатты үйлер үшін – 72,0 килограмм (жеті ай жылу беру маусымына есептегенде), бірақ 10 тонна көмірден көп емес.</w:t>
      </w:r>
      <w:r>
        <w:br/>
      </w:r>
      <w:r>
        <w:rPr>
          <w:rFonts w:ascii="Times New Roman"/>
          <w:b w:val="false"/>
          <w:i w:val="false"/>
          <w:color w:val="000000"/>
          <w:sz w:val="28"/>
        </w:rPr>
        <w:t>
      Тұрғын үй көмегін есептеу барысында статистика органдарының өткен тоқсандағы мәліметтері бойынша қалада қалыптасқан көмір бағасы қолданылады. Отынды сатып алу маусымына байланысты, оның айлық құны қысқы жылу беру кезеңінің ұзақтығына байланысты отынның жалпы құны есебінен анықталады.</w:t>
      </w:r>
      <w:r>
        <w:br/>
      </w:r>
      <w:r>
        <w:rPr>
          <w:rFonts w:ascii="Times New Roman"/>
          <w:b w:val="false"/>
          <w:i w:val="false"/>
          <w:color w:val="000000"/>
          <w:sz w:val="28"/>
        </w:rPr>
        <w:t xml:space="preserve">
      Телекоммуникация желісіне қосылған телефон үшін абоненттік төлемақы тарифінің көтерілуіне өтемақы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Тұрғын жайды күтіп ұстау және коммуналдық қызметтерді пайдалану төлемі белгіленген нормадан тыс жалпы негіздерде жүргізіледі.</w:t>
      </w:r>
      <w:r>
        <w:br/>
      </w:r>
      <w:r>
        <w:rPr>
          <w:rFonts w:ascii="Times New Roman"/>
          <w:b w:val="false"/>
          <w:i w:val="false"/>
          <w:color w:val="000000"/>
          <w:sz w:val="28"/>
        </w:rPr>
        <w:t>
</w:t>
      </w:r>
      <w:r>
        <w:rPr>
          <w:rFonts w:ascii="Times New Roman"/>
          <w:b w:val="false"/>
          <w:i w:val="false"/>
          <w:color w:val="000000"/>
          <w:sz w:val="28"/>
        </w:rPr>
        <w:t>
      8. Өтініш берушінің күрделі жөндеуге арналған шығыстары және (немесе) кондоминиум объектісінің ортақ мүлкін күрделі жөндеуге қаражатты жинақтауға арналған жарналары тұрғын үй көмегін кезек кезегімен есептеу кезінде күрделі жөндеу түрлерінің бір түрі бойынша ғана ескеріледі:</w:t>
      </w:r>
      <w:r>
        <w:br/>
      </w:r>
      <w:r>
        <w:rPr>
          <w:rFonts w:ascii="Times New Roman"/>
          <w:b w:val="false"/>
          <w:i w:val="false"/>
          <w:color w:val="000000"/>
          <w:sz w:val="28"/>
        </w:rPr>
        <w:t>
      1) іргетастар, сыртқы қабырғалар және тіреу құрылымдар;</w:t>
      </w:r>
      <w:r>
        <w:br/>
      </w:r>
      <w:r>
        <w:rPr>
          <w:rFonts w:ascii="Times New Roman"/>
          <w:b w:val="false"/>
          <w:i w:val="false"/>
          <w:color w:val="000000"/>
          <w:sz w:val="28"/>
        </w:rPr>
        <w:t>
      2) төбе жабындылары;</w:t>
      </w:r>
      <w:r>
        <w:br/>
      </w:r>
      <w:r>
        <w:rPr>
          <w:rFonts w:ascii="Times New Roman"/>
          <w:b w:val="false"/>
          <w:i w:val="false"/>
          <w:color w:val="000000"/>
          <w:sz w:val="28"/>
        </w:rPr>
        <w:t>
      3) баспалдақтар (алаңшалар, марштар) және ішкі қабырғалар;</w:t>
      </w:r>
      <w:r>
        <w:br/>
      </w:r>
      <w:r>
        <w:rPr>
          <w:rFonts w:ascii="Times New Roman"/>
          <w:b w:val="false"/>
          <w:i w:val="false"/>
          <w:color w:val="000000"/>
          <w:sz w:val="28"/>
        </w:rPr>
        <w:t>
      4) лифтілер;</w:t>
      </w:r>
      <w:r>
        <w:br/>
      </w:r>
      <w:r>
        <w:rPr>
          <w:rFonts w:ascii="Times New Roman"/>
          <w:b w:val="false"/>
          <w:i w:val="false"/>
          <w:color w:val="000000"/>
          <w:sz w:val="28"/>
        </w:rPr>
        <w:t>
      5) инженерлік коммуникациялар мен жабдықтар;</w:t>
      </w:r>
      <w:r>
        <w:br/>
      </w:r>
      <w:r>
        <w:rPr>
          <w:rFonts w:ascii="Times New Roman"/>
          <w:b w:val="false"/>
          <w:i w:val="false"/>
          <w:color w:val="000000"/>
          <w:sz w:val="28"/>
        </w:rPr>
        <w:t>
      6) басқалар (кіреберіс есіктер, терезелер, фрамугалар).</w:t>
      </w:r>
      <w:r>
        <w:br/>
      </w:r>
      <w:r>
        <w:rPr>
          <w:rFonts w:ascii="Times New Roman"/>
          <w:b w:val="false"/>
          <w:i w:val="false"/>
          <w:color w:val="000000"/>
          <w:sz w:val="28"/>
        </w:rPr>
        <w:t>
      Кондоминиум объектісінің ортақ мүлкін күрделі жөндеудің жекелеген түрлерін жүргізудің кезектілігін жалпы жиналыста жергілікті атқарушы органмен жүргізілген кондоминиум объектісінің ортақ мүлкін зерттеу актісінде мазмұндалған ұсыныстардың негізінде пәтер иелерімен және жалдаушылармен белгіленеді.</w:t>
      </w:r>
      <w:r>
        <w:br/>
      </w:r>
      <w:r>
        <w:rPr>
          <w:rFonts w:ascii="Times New Roman"/>
          <w:b w:val="false"/>
          <w:i w:val="false"/>
          <w:color w:val="000000"/>
          <w:sz w:val="28"/>
        </w:rPr>
        <w:t>
</w:t>
      </w:r>
      <w:r>
        <w:rPr>
          <w:rFonts w:ascii="Times New Roman"/>
          <w:b w:val="false"/>
          <w:i w:val="false"/>
          <w:color w:val="000000"/>
          <w:sz w:val="28"/>
        </w:rPr>
        <w:t>
      9. Жинақ шотындағы қаражат пәтер иелерімен және жалдаушылармен бекітілген және жергілікті атқарушы органмен келісілген кондоминиум объектісінің ортақ мүлкін күрделі жөндеуге арналған сметаға сәйкес нысаналы тағайындауға пайдаланылады. Жинақ шотынан ақша аудару басқару органы мен мердігер арасында жасасқан және жалпы жиналыста бекітілген келісім-шартқа сәйкес мердігердің есептік шотына аудару арқылы жүзеге асырылады.</w:t>
      </w:r>
    </w:p>
    <w:bookmarkEnd w:id="9"/>
    <w:bookmarkStart w:name="z20" w:id="10"/>
    <w:p>
      <w:pPr>
        <w:spacing w:after="0"/>
        <w:ind w:left="0"/>
        <w:jc w:val="left"/>
      </w:pPr>
      <w:r>
        <w:rPr>
          <w:rFonts w:ascii="Times New Roman"/>
          <w:b/>
          <w:i w:val="false"/>
          <w:color w:val="000000"/>
        </w:rPr>
        <w:t xml:space="preserve"> 
4. Тұрғын үй көмегін көрсетудің мерзімдері мен кезеңі</w:t>
      </w:r>
    </w:p>
    <w:bookmarkEnd w:id="10"/>
    <w:bookmarkStart w:name="z21" w:id="11"/>
    <w:p>
      <w:pPr>
        <w:spacing w:after="0"/>
        <w:ind w:left="0"/>
        <w:jc w:val="both"/>
      </w:pPr>
      <w:r>
        <w:rPr>
          <w:rFonts w:ascii="Times New Roman"/>
          <w:b w:val="false"/>
          <w:i w:val="false"/>
          <w:color w:val="000000"/>
          <w:sz w:val="28"/>
        </w:rPr>
        <w:t>
      10. Тұрғын үй көмегі уәкілетті органның тағайындауы бойынша өтінішті барлық құжаттарымен тапсырған айдан бастап отбасы құрамы және табыстары туралы мәліметтерді тоқсан сайын ұсынумен бір жыл мерзімге дейін көрсетіледі. Тұрғын үй көмегін алушыларды қайта тіркеу алғаш рет тіркеу рәсіміне сәйкес болады.</w:t>
      </w:r>
      <w:r>
        <w:br/>
      </w:r>
      <w:r>
        <w:rPr>
          <w:rFonts w:ascii="Times New Roman"/>
          <w:b w:val="false"/>
          <w:i w:val="false"/>
          <w:color w:val="000000"/>
          <w:sz w:val="28"/>
        </w:rPr>
        <w:t>
      Отбасы құрамы және табыстары туралы мәліметтерді тоқсан сайын ұсынып отырған отбасылар тоқсанның тұрғын үй көмегін құжаттарды нақты тапсырған күніне қарамастан алады.</w:t>
      </w:r>
      <w:r>
        <w:br/>
      </w:r>
      <w:r>
        <w:rPr>
          <w:rFonts w:ascii="Times New Roman"/>
          <w:b w:val="false"/>
          <w:i w:val="false"/>
          <w:color w:val="000000"/>
          <w:sz w:val="28"/>
        </w:rPr>
        <w:t>
      Ағымдағы тоқсан бойы отбасы құрамы және табыстары туралы мәліметтер ұсынбаған отбасыларға ұсынбау себептеріне қарамастан, тұрғын үй көмегін көрсету құжаттар ұсынылған айдан бастап жүзеге асырылады.</w:t>
      </w:r>
      <w:r>
        <w:br/>
      </w:r>
      <w:r>
        <w:rPr>
          <w:rFonts w:ascii="Times New Roman"/>
          <w:b w:val="false"/>
          <w:i w:val="false"/>
          <w:color w:val="000000"/>
          <w:sz w:val="28"/>
        </w:rPr>
        <w:t>
</w:t>
      </w:r>
      <w:r>
        <w:rPr>
          <w:rFonts w:ascii="Times New Roman"/>
          <w:b w:val="false"/>
          <w:i w:val="false"/>
          <w:color w:val="000000"/>
          <w:sz w:val="28"/>
        </w:rPr>
        <w:t>
      11. Тұрғын үй көмегін алушылар уәкілетті органға 15 күннің ішінде тұрғын үй көмегін алу құқығына және мөлшеріне әсер ететін жағдайлар туралы хабардар етеді.</w:t>
      </w:r>
      <w:r>
        <w:br/>
      </w:r>
      <w:r>
        <w:rPr>
          <w:rFonts w:ascii="Times New Roman"/>
          <w:b w:val="false"/>
          <w:i w:val="false"/>
          <w:color w:val="000000"/>
          <w:sz w:val="28"/>
        </w:rPr>
        <w:t>
</w:t>
      </w:r>
      <w:r>
        <w:rPr>
          <w:rFonts w:ascii="Times New Roman"/>
          <w:b w:val="false"/>
          <w:i w:val="false"/>
          <w:color w:val="000000"/>
          <w:sz w:val="28"/>
        </w:rPr>
        <w:t>
      12. Отбасының тұрғын жайды және коммуналдық қызметтерді, коммуналдық қызметтің ставкалары мен тарифтеріне, кондоминиум объектісінің ортақ мүлкін күрделі жөндеуге және күрделі жөндеуге қаражат жинақтауға арналған жарналарына төлемге шекті жол берілетін шығыстар үлесі өзгерген жағдайда бұрын тағайындалған тұрғын үй көмегі тиісті өзгерістер орын алған уақыттан бастап қайта есептеледі.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