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5fa" w14:textId="707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қаласының жоғары оқу орындарының, колледждер мен кәсіптік лицейлердің түлектері үшін жастар практикасын ұйымдастыру туралы" Балқаш қаласы әкімдігінің 2009 жылғы 28 мамырдағы N 23/16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2010 жылғы 25 наурыздағы N 11/02 қаулысы. Қарағанды облысы Балқаш қаласының Әділет басқармасында 2010 жылғы 29 сәуірде N 8-4-183 тіркелді. Қаулының қабылданған мерзімі өтуіне байланысты қолданылуы тоқтатылды (Қарағанды облысы Балқаш қаласы әкімі аппаратының басшысының 2014 жылғы 25 желтоқсандағы N 4-15/1866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қабылданған мерзімі өтуіне байланысты қолданылуы тоқтатылды (Қарағанды облысы Балқаш қаласы әкімі аппаратының басшысының 25.12.2014 N 4-15/1866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2009 жылғы 6 наурыздағы N 264 "Мемлекеттік басшысының 2009 жылғы 6 наурыздағы "Дағдарыстан жаңару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 оқу орындарының, колледждер мен кәсіптік лицейлердің түлектерін жұмысқа орналастыру және біліктілігін тәжірибелі түрде меңгеру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"Балқаш қаласының жоғары оқу орындарының, колледждер мен кәсіптік лицейлердің түлектері үшін жастар практикасын ұйымдастыру туралы" Балқаш қаласы әкімдігінің 2009 жылғы 28 мамырдағы N 23/16 (нормативтік құқықтық актілердің мемлекеттік тізіліміндегі тіркеу нөмірі 8-4-146, 2009 жылғы 19 маусымдағы N 72-73 (11430) "Балқаш өңірі", N 71-72 (467)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жастар практикасына қатысушылардың еңбекақылары "2010-2012 жылдарға арналған республикалық бюджет туралы Қазақстан Республикасының Заңын іске асыру туралы" Қазақстан Республикасы Үкіметінің 2009 жылғы 22 желтоқсандағы N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 қатысушыға жиырма мың теңге мөлшерінде өз есеп шоттарына аудару арқылы жүзеге асырсын.".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