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c36f" w14:textId="e32c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мәслихаттың 2008 жылғы 1 наурыздағы 8 сессиясының N 8/5 "Теміртау қаласы мен Ақтау кентінің аумағын абаттандыру Қағидасын бекіту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2010 жылғы 21 мамырдағы N 29/5 шешімі. Қарағанды облысы Теміртау қаласының Әділет басқармасында 2010 жылғы 10 маусымда N 8-3-106 тіркелді. Күші жойылды - Қарағанды облысы Теміртау қалалық мәслихатының 2012 жылғы 5 маусымдағы N 4/4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Теміртау қалалық мәслихатының 2012.06.05 N 4/4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қолданыстағы заңнамаларына сәйкес келтіру мақсатында,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Теміртау қалалық мәслихаттың 2008 жылғы 1 наурыздағы 8 сессиясының N 8/5 "Теміртау қаласы мен Ақтау кентінің аумағын абаттандыру Қағидасын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8-3-54 тіркелген, "Зеркало" газетінің 2008 жылғы 23 сәуірдегі N 16, "Теміртау" газетінің 2008 жылғы 24 сәуірдегі N 17 жарияланған)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шешімнің алғысөзінде: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басқару" сөзі "және өзін-өзі басқару" сөзімен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шешіммен бекітілген Теміртау қаласы мен Ақтау кентінің аумағын абаттандыру Қағидасының алғысөзі келесі мәтінде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"Теміртау қаласы мен Ақтау кентінің аумағын абаттандырудың осы Қағидасы Қазақстан Республикасының 2007 жылғы 9 қаңтардағы "Қазақстан Республикасының Экологиялық кодексі"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30 қаңтардағы "Әкімшілік құқық бұзушылық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1997 жылғы 16 сәуірдегі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16 шілдедегі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сәулет, қала құрылысы және құрылыс қызметі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және Қазақстан Республикасының басқа да нормативтік құқықтық актілеріне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Қағиданың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экологиялық және санитарлық-эпидемиологиялық салауаттылығы мен қауіпсіздігі үшін конституциялық құқықтарын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қазіргі және келешек ұрпақтың денсаулығына кері әсер етпейтін халықтың санитарлық-эпидемиологиялық салауаттылығын қамтамасыз ету және қолайлы қоршаған ортаны сақтау қағидаларын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халықтың денсаулығы мен санитарлық-эпидемиологиялық салауаттылығын қорғау.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Теміртау қаласы мен Ақтау кенті үшін осы Қағиданың мақсаты: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қысқы және жазғы кезеңде аумақты күтіп ұстау және тазалаудың ортақ ережесін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көліктер мен жаяу жүргіншілердің қауіпсіз жүруіне қажетті жағдайлар жасауды және тазалықты қамтамасыз ететін жер қазу және тазалау жұмыстарын орындау кезінде жалпы талаптарды белгілеу;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аумақты санитарлық жағынан ұстау бойынша (дыбыс және шу режімдерін қоса алғанда) жалпы талаптарды белгілеу;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сыртқы жарықтандыру, жарнама нысандарын, жасыл екпе ағаштарын, ғимараттарды және қалалық, кенттік инфрақұрылымның басқа да нысандарын ұстаудың жалпы тәртібін белгілеу.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Қағида меншік түріне, азаматтығы мен бағыныстылығына қарамастан Теміртау қаласы мен Ақтау кентінің барлық жеке және заңды тұлғаларына, үй иесі, жерді пайдаланушы, жалға алушы және құрылыс салушыға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Теміртау қаласы мен Ақтау кентінің аумағын абаттандыру, санитарлық ұстау, жинастыруды ұйымдастыру және тазалығын қамтамасыз ету жұмысын ұйымдастыру және үйлестіруді қала әкімі мен Ақтау кенті әкімінің лауазымды тұлғалары, уәкілетті органы-ТҮКШ, басқа да уәкілетті органдар атқарады.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Қағида мәтініндегі "қалалық", "қала" деген анықтамалар мен түсініктемелер Теміртау қаласына қатысты түсініктер мен ережелер Ақтау кентіне де тең дәрежеде қолданылады.";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42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мәтінде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"Суды көп жіберудің әсерінен (қазаншұңқырдан, апаттық жағдайда инженерлік жүйедегі суды ағызып шығарғанда) пайда болған су басуды осындай кемшілікке жол берген ұйым жояды.";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44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абзацындағы бірінші сөйлем келесі мәтінде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"Жапырақтар түсетін кезеңде қоғандарға, көшелерге, жолдарға, жүрер жолдарға, аулаларға, бекітілген және бөлінген аумақтарға түскен жапырақтар жиналады және шығарылады.";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86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абзацындағы екінші сөйлем келесі мәтінде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"ҚТҚ полигонын күтіп ұстауды ұйымдастыруды қызметтің осы түріне лицензиясы бар, мамандандырылған, пайдаланушы ұйым жүзеге асырады.";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94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сөйлем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113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сөйлем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123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сөйлем келесі мәтінде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"Сыртқы (көзге көрінетін) жеке тұрған жарнамалық нысанның иесі қауіпсіздік ережесін бұзғаны, сонымен қатар құрылымдарды құрастыру мен пайдалану талаптарын бұзғаннан пайда болған апаттық жағдайы мен бұзылуына жауап береді.";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138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148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сөйлем келесі мәтінде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"Тиісті рұқсат ресімделмеген жағдайда жер және жер қазу жұмыстарын жүргізуге жол берілмейді.".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ресми жарияланған күннен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А. Аркатов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"Теміртау қаласы әкімінің аппараты"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құқықтық бөлімінің бастығы                 </w:t>
      </w:r>
      <w:r>
        <w:rPr>
          <w:rFonts w:ascii="Times New Roman"/>
          <w:b w:val="false"/>
          <w:i/>
          <w:color w:val="000000"/>
          <w:sz w:val="28"/>
        </w:rPr>
        <w:t>В. Карлаш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 25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"Теміртау қаласының құрылыс,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 құрылысы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                        Г. Күсенова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 26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"Теміртау қаласының тұрғын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шаруашылығы,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жолаушылар көлігі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автомобиль жолдары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                            А. Есмұрзаев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 24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"Теміртау қаласының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                             Д. Қожахметов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 25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"Теміртау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                           Қ. Асқаров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 25 мамыр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