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8532" w14:textId="0d98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мүгедектерді жұмысқа орналастыруға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2010 жылғы 29 сәуірдегі № 68 қаулысы. Ақтөбе облысының Байғанин аудандық Әділет басқармасында 2010 жылдың 6 мамырда № 3-4-98 тіркелді. Күші жойылды - Ақтөбе облысы Байғанин аудандық әкімдігінің 2016 жылғы 20 сәуірдегі № 73 қаулысымен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әкімдігінің 20.04.2016 </w:t>
      </w:r>
      <w:r>
        <w:rPr>
          <w:rFonts w:ascii="Times New Roman"/>
          <w:b w:val="false"/>
          <w:i w:val="false"/>
          <w:color w:val="ff0000"/>
          <w:sz w:val="28"/>
        </w:rPr>
        <w:t>№ 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 тармақшаларына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Республикасының 2005 жылғы 13 сәуірдегі № 39 "Қазақстан Республикасында мүгедектерді әлеуметтік қорғау туралы" Заңының 31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мүгедектерді жұмыспен қамтуға жәрдем ету жөніндегі шараларды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Аудандағы мүгедектерге жалпы жұмыс орындарынан 3 пайыз көлемінде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2. Мекемелермен және ұйымдармен тығыз байланыс орната отырып, жұмыссыз есебінде тіркеуде тұрған еңбекке жарамды мүгедектерді жеке оңалту бағдарламаларына сәйкес жұмысқа орналастырып, оларға жолдама беру аудандық жұмыспен қамту және әлеуметтік бағдарламалар бөлімінің бастығы Ш.Спановаға тапсырылсын.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А.Аманғосқа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Б.Кемешов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