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46b5" w14:textId="4304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Щучинск қаласының, Бурабай кентінің, Оқжетпес селосының жерлері аймақтарының шекараларын және жер учаскелері үшін базалық төлем ставкаларының түзету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2010 жылғы 5 қарашадағы № С-28/12 шешімі. Ақмола облысы Бурабай ауданының Әділет басқармасында 2010 жылғы 12 желтоқсанда № 1-19-186 тіркелді. Күші жойылды - Ақмола облысы Бурабай аудандық мәслихатының 2013 жылғы 29 наурыздағы № 5С-14/4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Бурабай аудандық мәслихатының 29.03.2013 № 5С-14/4 (қол қойылған күнінен бастап күшіне енеді және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 </w:t>
      </w:r>
      <w:r>
        <w:rPr>
          <w:rFonts w:ascii="Times New Roman"/>
          <w:b w:val="false"/>
          <w:i w:val="false"/>
          <w:color w:val="000000"/>
          <w:sz w:val="28"/>
        </w:rPr>
        <w:t>11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«Қазақстан Республикасындағы жергілікті мемлекеттік басқару және өзін-өзі басқару туралы»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Бурабай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Щучинск қаласының, Бурабай кентінің, Оқжетпес селосының жер аймақ шекаралары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Щучинск қаласында, Бурабай кентінде, Оқжетпес селосында жер учаскелері үшін базалық төлем ставкаларының түзету коэффициенттері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 Бурабай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ХХVІІІ сессиясының төрағасы                Б.Қойшыбаев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Г.Марченко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 әкімі 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«Бурабай ауданының жер қатынастары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міндетін атқарушы               М.Наурызбеков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С-28/12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Аймақтардың шекаралары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10273"/>
      </w:tblGrid>
      <w:tr>
        <w:trPr>
          <w:trHeight w:val="54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сипаттамалары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Оңтүстіктен Ломоносов көшесімен, батыстан Пугачев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көшесімен, шығыстан Қылшықты өзенімен шектеледі,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солтүстігінен дендрологиялық саябағымен шектеседі,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 қарай Едомский, Луначарский көшелері бар.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 болып Әуезов және Абылай хан көшелері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саналады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Оңтүстіктен Одесская көшесімен батыстан Овражная көшесімена солтүстіктен Ломоносов көшесімен және шығыстан өзенмен шектелген. 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II–1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Оңтүстігінен Рабочий көшесімен, шығысынан Пугачев және Овражная көшелері, солтүстігінен Одесская көшесімен, батыс жағынан III – 2 шектеседі. 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ІІІ-1 аймағынан жоғары орналасқан және аймақтың оңтүстігі темір жол бойымен өтеді. Батыс жағынан айналма трассамен шектелген, аймақтың солтүстік шекарасы Одесская және Рабочая көшелері арқылы өтеді, шығысынан ІІІ-1 аймағымен шектеледі. 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III–1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секторлардан тұратын, Щучинск қаласының оңтүстік шетінде орналасқан. III – 1 аймақтың солтүстігі мен шығысы темір жолмен, ал, оңтүстігі мен батысы Щучинск қаласының шекарасына жетпей шектеледі.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III–2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 қаласының батыс шетінде орналасқан, бұнда әртүрлі өнеркәсіптік нысандар орналасқан тұрмыстық емес массивтер көрсетіледі. 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III–3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 қаласының солтүстік батысында орналасқан. Батысынан Көкшетауға трасса, оңтүстігінен III- 2 аймағымен, IV -1 аймағымен – шығыстан шектеледі. 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 қаласының солтүстік шетінде орналасқан. Негізгі көше болып айналма трассасынан қалаға кіру жолындағы оңтүстік шекарасы саналады. </w:t>
            </w:r>
          </w:p>
        </w:tc>
      </w:tr>
      <w:tr>
        <w:trPr>
          <w:trHeight w:val="7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жағынан Щучье көліне қабысқан аумақ, негізгі бөлігін дендрологиялық саябақ алып жатыр.</w:t>
            </w:r>
          </w:p>
        </w:tc>
      </w:tr>
      <w:tr>
        <w:trPr>
          <w:trHeight w:val="7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Шоссейный көшесі бойынша шағын аумақ Бурабай кентіне және Степняк қаласына баратын жолда орналасқан. 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массивтің аумағы, Степняк қаласына баратын жолдың солтүстігінде орналасқан. 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V–3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 қаласының солтүстік - шығыс жағында орналасқан. Аймақтың батыс шекарасы Бурабай кенті жолымен өтеді, оңтүстік жағында V – 2 аймағымен шектеседі. 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қаласының шығыс шегінде орналасқан. Аумақтың батыс шекарасы Қылшақты өзені бойымен өтеді.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 қаласы шекарасындағы ауылшаруашылығына пайдаланылатын жерлер аумағын алып жатыр. 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Оқжетпес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  <w:tc>
          <w:tcPr>
            <w:tcW w:w="10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Бурабай және Үлкен Шабақты көлдері арасында орналасқан. 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С-28/12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Щучинск қаласында, Бурабай кентінде, Оқжетпес селосында</w:t>
      </w:r>
      <w:r>
        <w:br/>
      </w:r>
      <w:r>
        <w:rPr>
          <w:rFonts w:ascii="Times New Roman"/>
          <w:b/>
          <w:i w:val="false"/>
          <w:color w:val="000000"/>
        </w:rPr>
        <w:t>
жер учаскелері үшін базалық төлем</w:t>
      </w:r>
      <w:r>
        <w:br/>
      </w:r>
      <w:r>
        <w:rPr>
          <w:rFonts w:ascii="Times New Roman"/>
          <w:b/>
          <w:i w:val="false"/>
          <w:color w:val="000000"/>
        </w:rPr>
        <w:t>
ставкаларының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0"/>
        <w:gridCol w:w="4334"/>
      </w:tblGrid>
      <w:tr>
        <w:trPr>
          <w:trHeight w:val="30" w:hRule="atLeast"/>
        </w:trPr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Аймақтардың №</w:t>
            </w:r>
          </w:p>
        </w:tc>
        <w:tc>
          <w:tcPr>
            <w:tcW w:w="4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</w:tr>
      <w:tr>
        <w:trPr>
          <w:trHeight w:val="30" w:hRule="atLeast"/>
        </w:trPr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I-1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1,9*967,5=1838,2</w:t>
            </w:r>
          </w:p>
        </w:tc>
      </w:tr>
      <w:tr>
        <w:trPr>
          <w:trHeight w:val="30" w:hRule="atLeast"/>
        </w:trPr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I-2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1,6*967,2=1548</w:t>
            </w:r>
          </w:p>
        </w:tc>
      </w:tr>
      <w:tr>
        <w:trPr>
          <w:trHeight w:val="30" w:hRule="atLeast"/>
        </w:trPr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II-1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1,3*967,2=1257,7</w:t>
            </w:r>
          </w:p>
        </w:tc>
      </w:tr>
      <w:tr>
        <w:trPr>
          <w:trHeight w:val="30" w:hRule="atLeast"/>
        </w:trPr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II-2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1,6*967,2=1548</w:t>
            </w:r>
          </w:p>
        </w:tc>
      </w:tr>
      <w:tr>
        <w:trPr>
          <w:trHeight w:val="30" w:hRule="atLeast"/>
        </w:trPr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III-1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0,8*967,2=774</w:t>
            </w:r>
          </w:p>
        </w:tc>
      </w:tr>
      <w:tr>
        <w:trPr>
          <w:trHeight w:val="30" w:hRule="atLeast"/>
        </w:trPr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III-2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0,8*967,2=774</w:t>
            </w:r>
          </w:p>
        </w:tc>
      </w:tr>
      <w:tr>
        <w:trPr>
          <w:trHeight w:val="30" w:hRule="atLeast"/>
        </w:trPr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III-3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1,4*967,2=1354,5</w:t>
            </w:r>
          </w:p>
        </w:tc>
      </w:tr>
      <w:tr>
        <w:trPr>
          <w:trHeight w:val="30" w:hRule="atLeast"/>
        </w:trPr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IV-1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1,4*967,2=1354,5</w:t>
            </w:r>
          </w:p>
        </w:tc>
      </w:tr>
      <w:tr>
        <w:trPr>
          <w:trHeight w:val="30" w:hRule="atLeast"/>
        </w:trPr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IV-2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1,8*967,2=1741,5</w:t>
            </w:r>
          </w:p>
        </w:tc>
      </w:tr>
      <w:tr>
        <w:trPr>
          <w:trHeight w:val="30" w:hRule="atLeast"/>
        </w:trPr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V-1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1,6*967,2=1548</w:t>
            </w:r>
          </w:p>
        </w:tc>
      </w:tr>
      <w:tr>
        <w:trPr>
          <w:trHeight w:val="30" w:hRule="atLeast"/>
        </w:trPr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V-2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1,6*967,2=1548</w:t>
            </w:r>
          </w:p>
        </w:tc>
      </w:tr>
      <w:tr>
        <w:trPr>
          <w:trHeight w:val="30" w:hRule="atLeast"/>
        </w:trPr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V-3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1,0*967,2=967,2</w:t>
            </w:r>
          </w:p>
        </w:tc>
      </w:tr>
      <w:tr>
        <w:trPr>
          <w:trHeight w:val="30" w:hRule="atLeast"/>
        </w:trPr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VI-1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0,8*967,2=774</w:t>
            </w:r>
          </w:p>
        </w:tc>
      </w:tr>
      <w:tr>
        <w:trPr>
          <w:trHeight w:val="30" w:hRule="atLeast"/>
        </w:trPr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VI-2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0,8*967,2=774</w:t>
            </w:r>
          </w:p>
        </w:tc>
      </w:tr>
      <w:tr>
        <w:trPr>
          <w:trHeight w:val="30" w:hRule="atLeast"/>
        </w:trPr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Оқжетпес селосы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2,0*322,5=645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