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40e0" w14:textId="7dd4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желтоқсанындағы № С-22/2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29 қарашадағы № С-34/2 шешімі. Ақмола облысы Шортанды ауданының Әділет басқармасында 2010 жылғы 10 желтоқсанда № 1-18-123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«2010-2012 жылдарға арналған аудан бюджеті туралы» 2009 жылдың 22 желтоқсанындағы № С-22/2 (нормативтік құқықтық актілерді мемлекеттік тіркеудің Тізілімінде № 1-18-99 тіркелген, 2010 жылдың 30 қаңтарында аудандық «Вести» газетінде және 2010 жылдың 30 қаңтарында «Өрлеу» газетінде жарияланған) шешіміне келесі өзгерістер енгізілсін:</w:t>
      </w:r>
      <w:r>
        <w:br/>
      </w:r>
      <w:r>
        <w:rPr>
          <w:rFonts w:ascii="Times New Roman"/>
          <w:b w:val="false"/>
          <w:i w:val="false"/>
          <w:color w:val="000000"/>
          <w:sz w:val="28"/>
        </w:rPr>
        <w:t>
      1 тармақтың 1) тармақшасындағы «2 258 918,9» цифрлары «2 260 498,9» цифрларына ауыстырылсын, «382 366» цифрлары «383 946» цифрларына ауыстырылсын;</w:t>
      </w:r>
      <w:r>
        <w:br/>
      </w:r>
      <w:r>
        <w:rPr>
          <w:rFonts w:ascii="Times New Roman"/>
          <w:b w:val="false"/>
          <w:i w:val="false"/>
          <w:color w:val="000000"/>
          <w:sz w:val="28"/>
        </w:rPr>
        <w:t>
      1 тармақтың 2) тармақшасындағы «2 285 365,6» цифрлары «2 286 945,6»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«2010-2012 жылдарға арналған аудан бюджеті туралы» 2009 жылдың 22 желтоқсанындағы № С-22/2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К. Балғожин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 Скирда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 әкімінің м.а.                        Қ. Рыскелдинов</w:t>
      </w:r>
    </w:p>
    <w:p>
      <w:pPr>
        <w:spacing w:after="0"/>
        <w:ind w:left="0"/>
        <w:jc w:val="both"/>
      </w:pPr>
      <w:r>
        <w:rPr>
          <w:rFonts w:ascii="Times New Roman"/>
          <w:b w:val="false"/>
          <w:i/>
          <w:color w:val="000000"/>
          <w:sz w:val="28"/>
        </w:rPr>
        <w:t>      «Қазақстан Республикасы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Шортанды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Молдахметова</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Рысьева</w:t>
      </w:r>
    </w:p>
    <w:bookmarkStart w:name="z5"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қарашасындығы № С – 34/2</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722"/>
        <w:gridCol w:w="633"/>
        <w:gridCol w:w="6993"/>
        <w:gridCol w:w="13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2259798,9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383246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121997</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2286245,6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120579,6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73667,6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979861,6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839632,3</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839419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817651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63265,6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51343,6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451162,2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295 720,7</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283 609,7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233 640,6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20036,5</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478299,2</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27386</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-36946,7</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36946,7</w:t>
            </w:r>
          </w:p>
        </w:tc>
      </w:tr>
    </w:tbl>
    <w:bookmarkStart w:name="z6"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қарашасындығы № С – 34/2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2010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8"/>
        <w:gridCol w:w="702"/>
        <w:gridCol w:w="703"/>
        <w:gridCol w:w="5474"/>
        <w:gridCol w:w="295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110540,4</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12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73667,6</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15847,5</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8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9"/>
        <w:gridCol w:w="1119"/>
        <w:gridCol w:w="735"/>
        <w:gridCol w:w="735"/>
        <w:gridCol w:w="735"/>
        <w:gridCol w:w="735"/>
        <w:gridCol w:w="795"/>
        <w:gridCol w:w="910"/>
        <w:gridCol w:w="980"/>
        <w:gridCol w:w="1118"/>
        <w:gridCol w:w="1141"/>
      </w:tblGrid>
      <w:tr>
        <w:trPr>
          <w:trHeight w:val="43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Сома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p>
          <w:p>
            <w:pPr>
              <w:spacing w:after="20"/>
              <w:ind w:left="20"/>
              <w:jc w:val="both"/>
            </w:pPr>
            <w:r>
              <w:rPr>
                <w:rFonts w:ascii="Times New Roman"/>
                <w:b w:val="false"/>
                <w:i w:val="false"/>
                <w:color w:val="000000"/>
                <w:sz w:val="20"/>
              </w:rPr>
              <w:t>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Жолымбет</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p>
          <w:p>
            <w:pPr>
              <w:spacing w:after="20"/>
              <w:ind w:left="20"/>
              <w:jc w:val="both"/>
            </w:pPr>
            <w:r>
              <w:rPr>
                <w:rFonts w:ascii="Times New Roman"/>
                <w:b w:val="false"/>
                <w:i w:val="false"/>
                <w:color w:val="000000"/>
                <w:sz w:val="20"/>
              </w:rPr>
              <w:t>Сома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аппраты</w:t>
            </w:r>
          </w:p>
          <w:p>
            <w:pPr>
              <w:spacing w:after="20"/>
              <w:ind w:left="20"/>
              <w:jc w:val="both"/>
            </w:pPr>
            <w:r>
              <w:rPr>
                <w:rFonts w:ascii="Times New Roman"/>
                <w:b w:val="false"/>
                <w:i w:val="false"/>
                <w:color w:val="000000"/>
                <w:sz w:val="20"/>
              </w:rPr>
              <w:t>Сома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аппраты</w:t>
            </w:r>
          </w:p>
          <w:p>
            <w:pPr>
              <w:spacing w:after="20"/>
              <w:ind w:left="20"/>
              <w:jc w:val="both"/>
            </w:pPr>
            <w:r>
              <w:rPr>
                <w:rFonts w:ascii="Times New Roman"/>
                <w:b w:val="false"/>
                <w:i w:val="false"/>
                <w:color w:val="000000"/>
                <w:sz w:val="20"/>
              </w:rPr>
              <w:t>Сома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p>
          <w:p>
            <w:pPr>
              <w:spacing w:after="20"/>
              <w:ind w:left="20"/>
              <w:jc w:val="both"/>
            </w:pPr>
            <w:r>
              <w:rPr>
                <w:rFonts w:ascii="Times New Roman"/>
                <w:b w:val="false"/>
                <w:i w:val="false"/>
                <w:color w:val="000000"/>
                <w:sz w:val="20"/>
              </w:rPr>
              <w:t>Сома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7794,3</w:t>
            </w:r>
          </w:p>
        </w:tc>
      </w:tr>
      <w:tr>
        <w:trPr>
          <w:trHeight w:val="4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12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1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12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9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6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0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0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